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D4D" w:rsidRPr="00CF7CAF" w:rsidRDefault="00996D4D" w:rsidP="00996D4D">
      <w:pPr>
        <w:jc w:val="center"/>
        <w:rPr>
          <w:b/>
        </w:rPr>
      </w:pPr>
      <w:r w:rsidRPr="00CF7CAF">
        <w:rPr>
          <w:b/>
        </w:rPr>
        <w:t>COMUNE DI MOZZAGROGNA</w:t>
      </w:r>
    </w:p>
    <w:p w:rsidR="00996D4D" w:rsidRDefault="00996D4D" w:rsidP="00996D4D">
      <w:pPr>
        <w:jc w:val="both"/>
      </w:pPr>
    </w:p>
    <w:p w:rsidR="00996D4D" w:rsidRDefault="00996D4D" w:rsidP="00996D4D">
      <w:pPr>
        <w:jc w:val="both"/>
      </w:pPr>
    </w:p>
    <w:p w:rsidR="00996D4D" w:rsidRPr="00DF2C76" w:rsidRDefault="00996D4D" w:rsidP="00996D4D">
      <w:pPr>
        <w:jc w:val="both"/>
        <w:rPr>
          <w:b/>
          <w:smallCaps/>
        </w:rPr>
      </w:pPr>
      <w:r w:rsidRPr="00DF2C76">
        <w:rPr>
          <w:b/>
          <w:smallCaps/>
        </w:rPr>
        <w:t>Procedura selettiva, per esami, per la copertura di n. 1 posto di “</w:t>
      </w:r>
      <w:r>
        <w:rPr>
          <w:b/>
          <w:smallCaps/>
        </w:rPr>
        <w:t>collaboratore</w:t>
      </w:r>
      <w:r w:rsidRPr="00DF2C76">
        <w:rPr>
          <w:b/>
          <w:smallCaps/>
        </w:rPr>
        <w:t xml:space="preserve"> amministrativo” </w:t>
      </w:r>
      <w:proofErr w:type="spellStart"/>
      <w:r w:rsidRPr="00DF2C76">
        <w:rPr>
          <w:b/>
          <w:smallCaps/>
        </w:rPr>
        <w:t>Cat</w:t>
      </w:r>
      <w:proofErr w:type="spellEnd"/>
      <w:r w:rsidRPr="00DF2C76">
        <w:rPr>
          <w:b/>
          <w:smallCaps/>
        </w:rPr>
        <w:t xml:space="preserve">. </w:t>
      </w:r>
      <w:r>
        <w:rPr>
          <w:b/>
          <w:smallCaps/>
        </w:rPr>
        <w:t>B3 – prova scritta</w:t>
      </w:r>
    </w:p>
    <w:p w:rsidR="00996D4D" w:rsidRDefault="00996D4D" w:rsidP="00996D4D">
      <w:pPr>
        <w:jc w:val="both"/>
      </w:pPr>
    </w:p>
    <w:p w:rsidR="00996D4D" w:rsidRPr="00873FE0" w:rsidRDefault="00996D4D" w:rsidP="00996D4D">
      <w:pPr>
        <w:jc w:val="center"/>
        <w:rPr>
          <w:b/>
          <w:u w:val="single"/>
        </w:rPr>
      </w:pPr>
      <w:r w:rsidRPr="00873FE0">
        <w:rPr>
          <w:b/>
          <w:u w:val="single"/>
        </w:rPr>
        <w:t>QUESTIONARIO C</w:t>
      </w:r>
    </w:p>
    <w:p w:rsidR="00996D4D" w:rsidRDefault="00996D4D" w:rsidP="00996D4D">
      <w:pPr>
        <w:jc w:val="center"/>
      </w:pPr>
    </w:p>
    <w:p w:rsidR="00996D4D" w:rsidRPr="00701DF6" w:rsidRDefault="00996D4D" w:rsidP="00701DF6">
      <w:pPr>
        <w:jc w:val="both"/>
        <w:rPr>
          <w:b/>
          <w:sz w:val="22"/>
          <w:szCs w:val="22"/>
        </w:rPr>
      </w:pPr>
      <w:r w:rsidRPr="00701DF6">
        <w:rPr>
          <w:b/>
          <w:sz w:val="22"/>
          <w:szCs w:val="22"/>
        </w:rPr>
        <w:t>1</w:t>
      </w:r>
      <w:r w:rsidR="00873FE0" w:rsidRPr="00701DF6">
        <w:rPr>
          <w:b/>
          <w:sz w:val="22"/>
          <w:szCs w:val="22"/>
        </w:rPr>
        <w:t>.</w:t>
      </w:r>
      <w:r w:rsidRPr="00701DF6">
        <w:rPr>
          <w:b/>
          <w:sz w:val="22"/>
          <w:szCs w:val="22"/>
        </w:rPr>
        <w:t xml:space="preserve">   I procedimenti amministrativi devono essere conclusi con l’emanazione di un provvedimento     espresso:</w:t>
      </w:r>
    </w:p>
    <w:p w:rsidR="00996D4D" w:rsidRPr="00701DF6" w:rsidRDefault="00701DF6" w:rsidP="00701DF6">
      <w:pPr>
        <w:jc w:val="both"/>
        <w:rPr>
          <w:b/>
          <w:sz w:val="22"/>
          <w:szCs w:val="22"/>
        </w:rPr>
      </w:pPr>
      <w:r w:rsidRPr="00701DF6">
        <w:rPr>
          <w:sz w:val="22"/>
          <w:szCs w:val="22"/>
        </w:rPr>
        <w:t xml:space="preserve">a) </w:t>
      </w:r>
      <w:r w:rsidR="00996D4D" w:rsidRPr="00701DF6">
        <w:rPr>
          <w:sz w:val="22"/>
          <w:szCs w:val="22"/>
        </w:rPr>
        <w:t>sempre</w:t>
      </w:r>
    </w:p>
    <w:p w:rsidR="00996D4D" w:rsidRPr="00701DF6" w:rsidRDefault="00701DF6" w:rsidP="00701DF6">
      <w:pPr>
        <w:jc w:val="both"/>
        <w:rPr>
          <w:b/>
          <w:sz w:val="22"/>
          <w:szCs w:val="22"/>
        </w:rPr>
      </w:pPr>
      <w:r w:rsidRPr="00701DF6">
        <w:rPr>
          <w:sz w:val="22"/>
          <w:szCs w:val="22"/>
        </w:rPr>
        <w:t xml:space="preserve">b) </w:t>
      </w:r>
      <w:r w:rsidR="00996D4D" w:rsidRPr="00701DF6">
        <w:rPr>
          <w:sz w:val="22"/>
          <w:szCs w:val="22"/>
        </w:rPr>
        <w:t>quando lo prevede una norma</w:t>
      </w:r>
      <w:r w:rsidR="00996D4D" w:rsidRPr="00701DF6">
        <w:rPr>
          <w:sz w:val="22"/>
          <w:szCs w:val="22"/>
        </w:rPr>
        <w:tab/>
      </w:r>
    </w:p>
    <w:p w:rsidR="00996D4D" w:rsidRPr="00701DF6" w:rsidRDefault="00701DF6" w:rsidP="00701DF6">
      <w:pPr>
        <w:jc w:val="both"/>
        <w:rPr>
          <w:b/>
          <w:sz w:val="22"/>
          <w:szCs w:val="22"/>
        </w:rPr>
      </w:pPr>
      <w:r w:rsidRPr="00701DF6">
        <w:rPr>
          <w:sz w:val="22"/>
          <w:szCs w:val="22"/>
        </w:rPr>
        <w:t xml:space="preserve">c) </w:t>
      </w:r>
      <w:r w:rsidR="00996D4D" w:rsidRPr="00701DF6">
        <w:rPr>
          <w:sz w:val="22"/>
          <w:szCs w:val="22"/>
        </w:rPr>
        <w:t>quando lo stabilisce il dirigente preposto alla struttura</w:t>
      </w:r>
    </w:p>
    <w:p w:rsidR="00996D4D" w:rsidRPr="00701DF6" w:rsidRDefault="00996D4D" w:rsidP="00701DF6">
      <w:pPr>
        <w:jc w:val="both"/>
        <w:rPr>
          <w:sz w:val="22"/>
          <w:szCs w:val="22"/>
        </w:rPr>
      </w:pPr>
    </w:p>
    <w:p w:rsidR="00996D4D" w:rsidRPr="00701DF6" w:rsidRDefault="00996D4D" w:rsidP="00701DF6">
      <w:pPr>
        <w:jc w:val="both"/>
        <w:rPr>
          <w:sz w:val="22"/>
          <w:szCs w:val="22"/>
        </w:rPr>
      </w:pPr>
      <w:r w:rsidRPr="00701DF6">
        <w:rPr>
          <w:b/>
          <w:sz w:val="22"/>
          <w:szCs w:val="22"/>
        </w:rPr>
        <w:t>2</w:t>
      </w:r>
      <w:r w:rsidR="00873FE0" w:rsidRPr="00701DF6">
        <w:rPr>
          <w:b/>
          <w:sz w:val="22"/>
          <w:szCs w:val="22"/>
        </w:rPr>
        <w:t>.</w:t>
      </w:r>
      <w:r w:rsidRPr="00701DF6">
        <w:rPr>
          <w:b/>
          <w:sz w:val="22"/>
          <w:szCs w:val="22"/>
        </w:rPr>
        <w:t xml:space="preserve">     Nel caso di mancato rispetto doloso o colposo del termine per la conclusione del procedimento:</w:t>
      </w:r>
      <w:r w:rsidRPr="00701DF6">
        <w:rPr>
          <w:sz w:val="22"/>
          <w:szCs w:val="22"/>
        </w:rPr>
        <w:t xml:space="preserve"> </w:t>
      </w:r>
    </w:p>
    <w:p w:rsidR="00996D4D" w:rsidRPr="00701DF6" w:rsidRDefault="00701DF6" w:rsidP="00701DF6">
      <w:pPr>
        <w:jc w:val="both"/>
        <w:rPr>
          <w:b/>
          <w:sz w:val="22"/>
          <w:szCs w:val="22"/>
        </w:rPr>
      </w:pPr>
      <w:r w:rsidRPr="00701DF6">
        <w:rPr>
          <w:sz w:val="22"/>
          <w:szCs w:val="22"/>
        </w:rPr>
        <w:t xml:space="preserve">a) </w:t>
      </w:r>
      <w:r w:rsidR="00996D4D" w:rsidRPr="00701DF6">
        <w:rPr>
          <w:sz w:val="22"/>
          <w:szCs w:val="22"/>
        </w:rPr>
        <w:t>interviene il Prefetto in via sostitutiva, a norma dell’art. 3-ter della legge n. 241/1990</w:t>
      </w:r>
    </w:p>
    <w:p w:rsidR="00996D4D" w:rsidRPr="00701DF6" w:rsidRDefault="00701DF6" w:rsidP="00701DF6">
      <w:pPr>
        <w:jc w:val="both"/>
        <w:rPr>
          <w:b/>
          <w:sz w:val="22"/>
          <w:szCs w:val="22"/>
        </w:rPr>
      </w:pPr>
      <w:r w:rsidRPr="00701DF6">
        <w:rPr>
          <w:sz w:val="22"/>
          <w:szCs w:val="22"/>
        </w:rPr>
        <w:t xml:space="preserve">b) </w:t>
      </w:r>
      <w:r w:rsidR="00996D4D" w:rsidRPr="00701DF6">
        <w:rPr>
          <w:sz w:val="22"/>
          <w:szCs w:val="22"/>
        </w:rPr>
        <w:t>il responsabile della violazione è sottoposto alla immediata sospensione dalla funzione</w:t>
      </w:r>
    </w:p>
    <w:p w:rsidR="00996D4D" w:rsidRPr="00701DF6" w:rsidRDefault="00701DF6" w:rsidP="00701DF6">
      <w:pPr>
        <w:jc w:val="both"/>
        <w:rPr>
          <w:b/>
          <w:sz w:val="22"/>
          <w:szCs w:val="22"/>
        </w:rPr>
      </w:pPr>
      <w:r w:rsidRPr="00701DF6">
        <w:rPr>
          <w:sz w:val="22"/>
          <w:szCs w:val="22"/>
        </w:rPr>
        <w:t xml:space="preserve">c) </w:t>
      </w:r>
      <w:r w:rsidR="00996D4D" w:rsidRPr="00701DF6">
        <w:rPr>
          <w:sz w:val="22"/>
          <w:szCs w:val="22"/>
        </w:rPr>
        <w:t>l’amministrazione procedente è tenuta al risarcimento del danno ingiusto cagionato al cittadino</w:t>
      </w:r>
    </w:p>
    <w:p w:rsidR="00996D4D" w:rsidRPr="00701DF6" w:rsidRDefault="00996D4D" w:rsidP="00701DF6">
      <w:pPr>
        <w:ind w:left="780"/>
        <w:jc w:val="both"/>
        <w:rPr>
          <w:b/>
          <w:sz w:val="22"/>
          <w:szCs w:val="22"/>
        </w:rPr>
      </w:pPr>
    </w:p>
    <w:p w:rsidR="00996D4D" w:rsidRPr="00701DF6" w:rsidRDefault="00996D4D" w:rsidP="00701DF6">
      <w:pPr>
        <w:jc w:val="both"/>
        <w:rPr>
          <w:b/>
          <w:sz w:val="22"/>
          <w:szCs w:val="22"/>
        </w:rPr>
      </w:pPr>
      <w:r w:rsidRPr="00701DF6">
        <w:rPr>
          <w:b/>
          <w:sz w:val="22"/>
          <w:szCs w:val="22"/>
        </w:rPr>
        <w:t>3</w:t>
      </w:r>
      <w:r w:rsidR="00873FE0" w:rsidRPr="00701DF6">
        <w:rPr>
          <w:b/>
          <w:sz w:val="22"/>
          <w:szCs w:val="22"/>
        </w:rPr>
        <w:t>.</w:t>
      </w:r>
      <w:r w:rsidRPr="00701DF6">
        <w:rPr>
          <w:b/>
          <w:sz w:val="22"/>
          <w:szCs w:val="22"/>
        </w:rPr>
        <w:t xml:space="preserve">     La comunicazione di avvio del procedimento di cui all’art. 7 della legge n. 241/’90 deve essere inviata:</w:t>
      </w:r>
    </w:p>
    <w:p w:rsidR="00996D4D" w:rsidRPr="00701DF6" w:rsidRDefault="00701DF6" w:rsidP="00701DF6">
      <w:pPr>
        <w:jc w:val="both"/>
        <w:rPr>
          <w:sz w:val="22"/>
          <w:szCs w:val="22"/>
        </w:rPr>
      </w:pPr>
      <w:r w:rsidRPr="00701DF6">
        <w:rPr>
          <w:sz w:val="22"/>
          <w:szCs w:val="22"/>
        </w:rPr>
        <w:t>a)</w:t>
      </w:r>
      <w:r w:rsidR="00996D4D" w:rsidRPr="00701DF6">
        <w:rPr>
          <w:sz w:val="22"/>
          <w:szCs w:val="22"/>
        </w:rPr>
        <w:t xml:space="preserve"> esclusivamente ai soggetti nei confronti dei quali il provvedimento finale è destinato a produrre effetti diretti</w:t>
      </w:r>
    </w:p>
    <w:p w:rsidR="00996D4D" w:rsidRPr="00701DF6" w:rsidRDefault="00701DF6" w:rsidP="00701DF6">
      <w:pPr>
        <w:jc w:val="both"/>
        <w:rPr>
          <w:sz w:val="22"/>
          <w:szCs w:val="22"/>
        </w:rPr>
      </w:pPr>
      <w:r w:rsidRPr="00701DF6">
        <w:rPr>
          <w:sz w:val="22"/>
          <w:szCs w:val="22"/>
        </w:rPr>
        <w:t>b)</w:t>
      </w:r>
      <w:r w:rsidR="00996D4D" w:rsidRPr="00701DF6">
        <w:rPr>
          <w:sz w:val="22"/>
          <w:szCs w:val="22"/>
        </w:rPr>
        <w:t xml:space="preserve"> ai soggetti nei confronti dei quali il provvedimento finale è destinato a produrre effetti diretti ed a quelli che per legge debbono intervenirvi</w:t>
      </w:r>
    </w:p>
    <w:p w:rsidR="00996D4D" w:rsidRPr="00701DF6" w:rsidRDefault="00701DF6" w:rsidP="00701DF6">
      <w:pPr>
        <w:jc w:val="both"/>
        <w:rPr>
          <w:sz w:val="22"/>
          <w:szCs w:val="22"/>
        </w:rPr>
      </w:pPr>
      <w:r w:rsidRPr="00701DF6">
        <w:rPr>
          <w:sz w:val="22"/>
          <w:szCs w:val="22"/>
        </w:rPr>
        <w:t>c)</w:t>
      </w:r>
      <w:r w:rsidR="00996D4D" w:rsidRPr="00701DF6">
        <w:rPr>
          <w:sz w:val="22"/>
          <w:szCs w:val="22"/>
        </w:rPr>
        <w:t xml:space="preserve"> ai soggetti di cui alla precedente lett. b) nonché, ove non sussistano particolari ragioni di impedimento, ai soggetti cui possa derivare un pregiudizio dal provvedimento, diversi dai suoi diretti destinatari</w:t>
      </w:r>
    </w:p>
    <w:p w:rsidR="00996D4D" w:rsidRPr="00701DF6" w:rsidRDefault="00996D4D" w:rsidP="00701DF6">
      <w:pPr>
        <w:jc w:val="both"/>
        <w:rPr>
          <w:sz w:val="22"/>
          <w:szCs w:val="22"/>
        </w:rPr>
      </w:pPr>
    </w:p>
    <w:p w:rsidR="00996D4D" w:rsidRPr="00701DF6" w:rsidRDefault="00996D4D" w:rsidP="00701DF6">
      <w:pPr>
        <w:jc w:val="both"/>
        <w:rPr>
          <w:b/>
          <w:sz w:val="22"/>
          <w:szCs w:val="22"/>
        </w:rPr>
      </w:pPr>
      <w:r w:rsidRPr="00701DF6">
        <w:rPr>
          <w:b/>
          <w:sz w:val="22"/>
          <w:szCs w:val="22"/>
        </w:rPr>
        <w:t>4</w:t>
      </w:r>
      <w:r w:rsidR="00873FE0" w:rsidRPr="00701DF6">
        <w:rPr>
          <w:b/>
          <w:sz w:val="22"/>
          <w:szCs w:val="22"/>
        </w:rPr>
        <w:t>.</w:t>
      </w:r>
      <w:r w:rsidRPr="00701DF6">
        <w:rPr>
          <w:b/>
          <w:sz w:val="22"/>
          <w:szCs w:val="22"/>
        </w:rPr>
        <w:t xml:space="preserve">     Il silenzio assenso:</w:t>
      </w:r>
    </w:p>
    <w:p w:rsidR="00996D4D" w:rsidRPr="00701DF6" w:rsidRDefault="00701DF6" w:rsidP="00701DF6">
      <w:pPr>
        <w:jc w:val="both"/>
        <w:rPr>
          <w:sz w:val="22"/>
          <w:szCs w:val="22"/>
        </w:rPr>
      </w:pPr>
      <w:r w:rsidRPr="00701DF6">
        <w:rPr>
          <w:sz w:val="22"/>
          <w:szCs w:val="22"/>
        </w:rPr>
        <w:t xml:space="preserve">a) </w:t>
      </w:r>
      <w:r w:rsidR="00996D4D" w:rsidRPr="00701DF6">
        <w:rPr>
          <w:sz w:val="22"/>
          <w:szCs w:val="22"/>
        </w:rPr>
        <w:t>è un istituto disciplinato dalla legge n. 241/’90 in virtù del quale, il silenzio serbato dalla amministrazione in ordine ad una istanza del privato e che perduri oltre il termine previsto, equivale ad accoglimento della richiesta</w:t>
      </w:r>
    </w:p>
    <w:p w:rsidR="00996D4D" w:rsidRPr="00701DF6" w:rsidRDefault="00701DF6" w:rsidP="00701DF6">
      <w:pPr>
        <w:jc w:val="both"/>
        <w:rPr>
          <w:sz w:val="22"/>
          <w:szCs w:val="22"/>
        </w:rPr>
      </w:pPr>
      <w:r w:rsidRPr="00701DF6">
        <w:rPr>
          <w:sz w:val="22"/>
          <w:szCs w:val="22"/>
        </w:rPr>
        <w:t xml:space="preserve">b) </w:t>
      </w:r>
      <w:r w:rsidR="00996D4D" w:rsidRPr="00701DF6">
        <w:rPr>
          <w:sz w:val="22"/>
          <w:szCs w:val="22"/>
        </w:rPr>
        <w:t>consiste nel silenzio serbato dal privato relativamente ad una richiesta formale della pubblica amministrazione e che equivale ad accoglimento della richiesta della amministrazione</w:t>
      </w:r>
    </w:p>
    <w:p w:rsidR="00996D4D" w:rsidRPr="00701DF6" w:rsidRDefault="00701DF6" w:rsidP="00701DF6">
      <w:pPr>
        <w:jc w:val="both"/>
        <w:rPr>
          <w:sz w:val="22"/>
          <w:szCs w:val="22"/>
        </w:rPr>
      </w:pPr>
      <w:r w:rsidRPr="00701DF6">
        <w:rPr>
          <w:sz w:val="22"/>
          <w:szCs w:val="22"/>
        </w:rPr>
        <w:t xml:space="preserve">c) </w:t>
      </w:r>
      <w:r w:rsidR="00996D4D" w:rsidRPr="00701DF6">
        <w:rPr>
          <w:sz w:val="22"/>
          <w:szCs w:val="22"/>
        </w:rPr>
        <w:t>è un istituto che trova applicazione esclusivamente in materia edilizia, in virtù del quale, qualora il Comune non si pronunci in merito alla richiesta di permesso di costruire nel termine di 30 giorni, la richiesta si intende accolta</w:t>
      </w:r>
    </w:p>
    <w:p w:rsidR="00996D4D" w:rsidRPr="00701DF6" w:rsidRDefault="00996D4D" w:rsidP="00701DF6">
      <w:pPr>
        <w:jc w:val="both"/>
        <w:rPr>
          <w:sz w:val="22"/>
          <w:szCs w:val="22"/>
        </w:rPr>
      </w:pPr>
    </w:p>
    <w:p w:rsidR="00996D4D" w:rsidRPr="00701DF6" w:rsidRDefault="00996D4D" w:rsidP="00701DF6">
      <w:pPr>
        <w:jc w:val="both"/>
        <w:rPr>
          <w:b/>
          <w:sz w:val="22"/>
          <w:szCs w:val="22"/>
        </w:rPr>
      </w:pPr>
      <w:r w:rsidRPr="00701DF6">
        <w:rPr>
          <w:b/>
          <w:sz w:val="22"/>
          <w:szCs w:val="22"/>
        </w:rPr>
        <w:t>5</w:t>
      </w:r>
      <w:r w:rsidR="00873FE0" w:rsidRPr="00701DF6">
        <w:rPr>
          <w:b/>
          <w:sz w:val="22"/>
          <w:szCs w:val="22"/>
        </w:rPr>
        <w:t>.</w:t>
      </w:r>
      <w:r w:rsidRPr="00701DF6">
        <w:rPr>
          <w:b/>
          <w:sz w:val="22"/>
          <w:szCs w:val="22"/>
        </w:rPr>
        <w:t xml:space="preserve">       La pubblica amministrazione può annullare propri atti illegittimi in sede di autotutela:</w:t>
      </w:r>
    </w:p>
    <w:p w:rsidR="00996D4D" w:rsidRPr="00701DF6" w:rsidRDefault="00701DF6" w:rsidP="00701DF6">
      <w:pPr>
        <w:jc w:val="both"/>
        <w:rPr>
          <w:sz w:val="22"/>
          <w:szCs w:val="22"/>
        </w:rPr>
      </w:pPr>
      <w:r w:rsidRPr="00701DF6">
        <w:rPr>
          <w:sz w:val="22"/>
          <w:szCs w:val="22"/>
        </w:rPr>
        <w:t xml:space="preserve">a) </w:t>
      </w:r>
      <w:r w:rsidR="00996D4D" w:rsidRPr="00701DF6">
        <w:rPr>
          <w:sz w:val="22"/>
          <w:szCs w:val="22"/>
        </w:rPr>
        <w:t>sempre e in ogni caso</w:t>
      </w:r>
    </w:p>
    <w:p w:rsidR="00996D4D" w:rsidRPr="00701DF6" w:rsidRDefault="00701DF6" w:rsidP="00701DF6">
      <w:pPr>
        <w:jc w:val="both"/>
        <w:rPr>
          <w:sz w:val="22"/>
          <w:szCs w:val="22"/>
        </w:rPr>
      </w:pPr>
      <w:r w:rsidRPr="00701DF6">
        <w:rPr>
          <w:sz w:val="22"/>
          <w:szCs w:val="22"/>
        </w:rPr>
        <w:t xml:space="preserve">b) </w:t>
      </w:r>
      <w:r w:rsidR="00996D4D" w:rsidRPr="00701DF6">
        <w:rPr>
          <w:sz w:val="22"/>
          <w:szCs w:val="22"/>
        </w:rPr>
        <w:t>solo relativamente agli atti che non abbiano prodotto effetti</w:t>
      </w:r>
    </w:p>
    <w:p w:rsidR="00996D4D" w:rsidRPr="00701DF6" w:rsidRDefault="00701DF6" w:rsidP="00701DF6">
      <w:pPr>
        <w:jc w:val="both"/>
        <w:rPr>
          <w:sz w:val="22"/>
          <w:szCs w:val="22"/>
        </w:rPr>
      </w:pPr>
      <w:r w:rsidRPr="00701DF6">
        <w:rPr>
          <w:sz w:val="22"/>
          <w:szCs w:val="22"/>
        </w:rPr>
        <w:t xml:space="preserve">c) </w:t>
      </w:r>
      <w:r w:rsidR="00996D4D" w:rsidRPr="00701DF6">
        <w:rPr>
          <w:sz w:val="22"/>
          <w:szCs w:val="22"/>
        </w:rPr>
        <w:t>solo nel caso in cui sussistano ragioni di interesse pubblico e comunque entro un termine ragionevole, non superiore a diciotto mesi dal momento dell'adozione dei provvedimenti di autorizzazione o di attribuzione di vantaggi economici, tenendo altresì conto degli interessi dei destinatari e dei controinteressati</w:t>
      </w:r>
    </w:p>
    <w:p w:rsidR="00873FE0" w:rsidRPr="00701DF6" w:rsidRDefault="00873FE0" w:rsidP="00701DF6">
      <w:pPr>
        <w:ind w:left="900"/>
        <w:jc w:val="both"/>
        <w:rPr>
          <w:sz w:val="22"/>
          <w:szCs w:val="22"/>
        </w:rPr>
      </w:pPr>
    </w:p>
    <w:p w:rsidR="00996D4D" w:rsidRPr="00701DF6" w:rsidRDefault="00996D4D" w:rsidP="00701DF6">
      <w:pPr>
        <w:jc w:val="both"/>
        <w:rPr>
          <w:b/>
          <w:sz w:val="22"/>
          <w:szCs w:val="22"/>
        </w:rPr>
      </w:pPr>
      <w:r w:rsidRPr="00701DF6">
        <w:rPr>
          <w:b/>
          <w:sz w:val="22"/>
          <w:szCs w:val="22"/>
        </w:rPr>
        <w:t>6</w:t>
      </w:r>
      <w:r w:rsidR="00873FE0" w:rsidRPr="00701DF6">
        <w:rPr>
          <w:b/>
          <w:sz w:val="22"/>
          <w:szCs w:val="22"/>
        </w:rPr>
        <w:t>.</w:t>
      </w:r>
      <w:r w:rsidRPr="00701DF6">
        <w:rPr>
          <w:b/>
          <w:sz w:val="22"/>
          <w:szCs w:val="22"/>
        </w:rPr>
        <w:t xml:space="preserve">       Le liste di sezione devono essere compilate:</w:t>
      </w:r>
    </w:p>
    <w:p w:rsidR="00996D4D" w:rsidRPr="00701DF6" w:rsidRDefault="00701DF6" w:rsidP="00701DF6">
      <w:pPr>
        <w:jc w:val="both"/>
        <w:rPr>
          <w:sz w:val="22"/>
          <w:szCs w:val="22"/>
        </w:rPr>
      </w:pPr>
      <w:r w:rsidRPr="00701DF6">
        <w:rPr>
          <w:sz w:val="22"/>
          <w:szCs w:val="22"/>
        </w:rPr>
        <w:t xml:space="preserve">a) </w:t>
      </w:r>
      <w:r w:rsidR="00996D4D" w:rsidRPr="00701DF6">
        <w:rPr>
          <w:sz w:val="22"/>
          <w:szCs w:val="22"/>
        </w:rPr>
        <w:t>in duplice esemplare, distintamente per maschi e femmine</w:t>
      </w:r>
    </w:p>
    <w:p w:rsidR="00996D4D" w:rsidRPr="00701DF6" w:rsidRDefault="00701DF6" w:rsidP="00701DF6">
      <w:pPr>
        <w:jc w:val="both"/>
        <w:rPr>
          <w:sz w:val="22"/>
          <w:szCs w:val="22"/>
        </w:rPr>
      </w:pPr>
      <w:r w:rsidRPr="00701DF6">
        <w:rPr>
          <w:sz w:val="22"/>
          <w:szCs w:val="22"/>
        </w:rPr>
        <w:t xml:space="preserve">b) </w:t>
      </w:r>
      <w:r w:rsidR="00996D4D" w:rsidRPr="00701DF6">
        <w:rPr>
          <w:sz w:val="22"/>
          <w:szCs w:val="22"/>
        </w:rPr>
        <w:t>distintamente per sesso, in triplice esemplare</w:t>
      </w:r>
    </w:p>
    <w:p w:rsidR="00996D4D" w:rsidRPr="00701DF6" w:rsidRDefault="00701DF6" w:rsidP="00701DF6">
      <w:pPr>
        <w:jc w:val="both"/>
        <w:rPr>
          <w:sz w:val="22"/>
          <w:szCs w:val="22"/>
        </w:rPr>
      </w:pPr>
      <w:r w:rsidRPr="00701DF6">
        <w:rPr>
          <w:sz w:val="22"/>
          <w:szCs w:val="22"/>
        </w:rPr>
        <w:t xml:space="preserve">c) </w:t>
      </w:r>
      <w:r w:rsidR="00996D4D" w:rsidRPr="00701DF6">
        <w:rPr>
          <w:sz w:val="22"/>
          <w:szCs w:val="22"/>
        </w:rPr>
        <w:t>a seguito della entrata in vigore della disciplina di protezione della identità sessuale, le liste elettorali devono essere ora compilate in triplice esemplare, ma senza distinzione tra maschi e femmine</w:t>
      </w:r>
    </w:p>
    <w:p w:rsidR="00996D4D" w:rsidRPr="00701DF6" w:rsidRDefault="00996D4D" w:rsidP="00701DF6">
      <w:pPr>
        <w:jc w:val="both"/>
        <w:rPr>
          <w:sz w:val="22"/>
          <w:szCs w:val="22"/>
        </w:rPr>
      </w:pPr>
    </w:p>
    <w:p w:rsidR="00996D4D" w:rsidRPr="00701DF6" w:rsidRDefault="00996D4D" w:rsidP="00701DF6">
      <w:pPr>
        <w:jc w:val="both"/>
        <w:rPr>
          <w:b/>
          <w:sz w:val="22"/>
          <w:szCs w:val="22"/>
        </w:rPr>
      </w:pPr>
      <w:r w:rsidRPr="00701DF6">
        <w:rPr>
          <w:b/>
          <w:sz w:val="22"/>
          <w:szCs w:val="22"/>
        </w:rPr>
        <w:t>7</w:t>
      </w:r>
      <w:r w:rsidR="00873FE0" w:rsidRPr="00701DF6">
        <w:rPr>
          <w:b/>
          <w:sz w:val="22"/>
          <w:szCs w:val="22"/>
        </w:rPr>
        <w:t>.</w:t>
      </w:r>
      <w:r w:rsidRPr="00701DF6">
        <w:rPr>
          <w:b/>
          <w:sz w:val="22"/>
          <w:szCs w:val="22"/>
        </w:rPr>
        <w:t xml:space="preserve">        Lo schedario elettorale:</w:t>
      </w:r>
    </w:p>
    <w:p w:rsidR="00996D4D" w:rsidRPr="00701DF6" w:rsidRDefault="00701DF6" w:rsidP="00701DF6">
      <w:pPr>
        <w:jc w:val="both"/>
        <w:rPr>
          <w:sz w:val="22"/>
          <w:szCs w:val="22"/>
        </w:rPr>
      </w:pPr>
      <w:r w:rsidRPr="00701DF6">
        <w:rPr>
          <w:sz w:val="22"/>
          <w:szCs w:val="22"/>
        </w:rPr>
        <w:t xml:space="preserve">a) </w:t>
      </w:r>
      <w:r w:rsidR="00996D4D" w:rsidRPr="00701DF6">
        <w:rPr>
          <w:sz w:val="22"/>
          <w:szCs w:val="22"/>
        </w:rPr>
        <w:t>è formato da una parte unica, tenuta in ordine alfabetico</w:t>
      </w:r>
    </w:p>
    <w:p w:rsidR="00996D4D" w:rsidRPr="00701DF6" w:rsidRDefault="00701DF6" w:rsidP="00701DF6">
      <w:pPr>
        <w:jc w:val="both"/>
        <w:rPr>
          <w:sz w:val="22"/>
          <w:szCs w:val="22"/>
        </w:rPr>
      </w:pPr>
      <w:r w:rsidRPr="00701DF6">
        <w:rPr>
          <w:sz w:val="22"/>
          <w:szCs w:val="22"/>
        </w:rPr>
        <w:t xml:space="preserve">b) </w:t>
      </w:r>
      <w:r w:rsidR="00996D4D" w:rsidRPr="00701DF6">
        <w:rPr>
          <w:sz w:val="22"/>
          <w:szCs w:val="22"/>
        </w:rPr>
        <w:t>è composto da una parte principale e da due compartimenti</w:t>
      </w:r>
    </w:p>
    <w:p w:rsidR="00996D4D" w:rsidRPr="00701DF6" w:rsidRDefault="00701DF6" w:rsidP="00701DF6">
      <w:pPr>
        <w:jc w:val="both"/>
        <w:rPr>
          <w:sz w:val="22"/>
          <w:szCs w:val="22"/>
        </w:rPr>
      </w:pPr>
      <w:r w:rsidRPr="00701DF6">
        <w:rPr>
          <w:sz w:val="22"/>
          <w:szCs w:val="22"/>
        </w:rPr>
        <w:t xml:space="preserve">c) </w:t>
      </w:r>
      <w:r w:rsidR="00996D4D" w:rsidRPr="00701DF6">
        <w:rPr>
          <w:sz w:val="22"/>
          <w:szCs w:val="22"/>
        </w:rPr>
        <w:t>è composto da due parti principali, distinti per maschi e femmine e da due compartimenti</w:t>
      </w:r>
    </w:p>
    <w:p w:rsidR="00996D4D" w:rsidRPr="00701DF6" w:rsidRDefault="00996D4D" w:rsidP="00701DF6">
      <w:pPr>
        <w:jc w:val="both"/>
        <w:rPr>
          <w:sz w:val="22"/>
          <w:szCs w:val="22"/>
        </w:rPr>
      </w:pPr>
    </w:p>
    <w:p w:rsidR="00996D4D" w:rsidRPr="00701DF6" w:rsidRDefault="00996D4D" w:rsidP="00701DF6">
      <w:pPr>
        <w:jc w:val="both"/>
        <w:rPr>
          <w:b/>
          <w:sz w:val="22"/>
          <w:szCs w:val="22"/>
        </w:rPr>
      </w:pPr>
      <w:r w:rsidRPr="00701DF6">
        <w:rPr>
          <w:b/>
          <w:sz w:val="22"/>
          <w:szCs w:val="22"/>
        </w:rPr>
        <w:lastRenderedPageBreak/>
        <w:t>8</w:t>
      </w:r>
      <w:r w:rsidR="00873FE0" w:rsidRPr="00701DF6">
        <w:rPr>
          <w:b/>
          <w:sz w:val="22"/>
          <w:szCs w:val="22"/>
        </w:rPr>
        <w:t>.</w:t>
      </w:r>
      <w:r w:rsidRPr="00701DF6">
        <w:rPr>
          <w:b/>
          <w:sz w:val="22"/>
          <w:szCs w:val="22"/>
        </w:rPr>
        <w:t xml:space="preserve">        Ai sensi dell’art. 5 del D.P.R. 30/5/1989, n. 223, la convivenza anagrafica è costituita:</w:t>
      </w:r>
    </w:p>
    <w:p w:rsidR="00996D4D" w:rsidRPr="00701DF6" w:rsidRDefault="00701DF6" w:rsidP="00701DF6">
      <w:pPr>
        <w:jc w:val="both"/>
        <w:rPr>
          <w:sz w:val="22"/>
          <w:szCs w:val="22"/>
        </w:rPr>
      </w:pPr>
      <w:r w:rsidRPr="00701DF6">
        <w:rPr>
          <w:color w:val="000000"/>
          <w:sz w:val="22"/>
          <w:szCs w:val="22"/>
          <w:shd w:val="clear" w:color="auto" w:fill="F9F8F4"/>
        </w:rPr>
        <w:t xml:space="preserve">a) </w:t>
      </w:r>
      <w:r w:rsidR="00996D4D" w:rsidRPr="00701DF6">
        <w:rPr>
          <w:color w:val="000000"/>
          <w:sz w:val="22"/>
          <w:szCs w:val="22"/>
          <w:shd w:val="clear" w:color="auto" w:fill="F9F8F4"/>
        </w:rPr>
        <w:t>da un insieme di persone normalmente coabitanti per motivi religiosi, di cura, di assistenza, militari, di pena e simili, aventi dimora abituale nello stesso comune</w:t>
      </w:r>
    </w:p>
    <w:p w:rsidR="00996D4D" w:rsidRPr="00701DF6" w:rsidRDefault="00701DF6" w:rsidP="00701DF6">
      <w:pPr>
        <w:jc w:val="both"/>
        <w:rPr>
          <w:sz w:val="22"/>
          <w:szCs w:val="22"/>
        </w:rPr>
      </w:pPr>
      <w:r w:rsidRPr="00701DF6">
        <w:rPr>
          <w:color w:val="000000"/>
          <w:sz w:val="22"/>
          <w:szCs w:val="22"/>
          <w:shd w:val="clear" w:color="auto" w:fill="F9F8F4"/>
        </w:rPr>
        <w:t xml:space="preserve">b) </w:t>
      </w:r>
      <w:r w:rsidR="00996D4D" w:rsidRPr="00701DF6">
        <w:rPr>
          <w:color w:val="000000"/>
          <w:sz w:val="22"/>
          <w:szCs w:val="22"/>
          <w:shd w:val="clear" w:color="auto" w:fill="F9F8F4"/>
        </w:rPr>
        <w:t>da un insieme di persone normalmente coabitanti per motivi religiosi o di cura, aventi dimora abituale nello stesso comune</w:t>
      </w:r>
    </w:p>
    <w:p w:rsidR="00996D4D" w:rsidRPr="00701DF6" w:rsidRDefault="00701DF6" w:rsidP="00701DF6">
      <w:pPr>
        <w:jc w:val="both"/>
        <w:rPr>
          <w:sz w:val="22"/>
          <w:szCs w:val="22"/>
        </w:rPr>
      </w:pPr>
      <w:r w:rsidRPr="00701DF6">
        <w:rPr>
          <w:sz w:val="22"/>
          <w:szCs w:val="22"/>
        </w:rPr>
        <w:t xml:space="preserve">c) </w:t>
      </w:r>
      <w:r w:rsidR="00996D4D" w:rsidRPr="00701DF6">
        <w:rPr>
          <w:sz w:val="22"/>
          <w:szCs w:val="22"/>
        </w:rPr>
        <w:t>da un insieme di persone non legate da vincoli di parentela, conviventi ed aventi dimora abituale nello stesso comune</w:t>
      </w:r>
    </w:p>
    <w:p w:rsidR="00996D4D" w:rsidRPr="00701DF6" w:rsidRDefault="00996D4D" w:rsidP="00701DF6">
      <w:pPr>
        <w:jc w:val="both"/>
        <w:rPr>
          <w:sz w:val="22"/>
          <w:szCs w:val="22"/>
        </w:rPr>
      </w:pPr>
    </w:p>
    <w:p w:rsidR="00996D4D" w:rsidRPr="00701DF6" w:rsidRDefault="00996D4D" w:rsidP="00701DF6">
      <w:pPr>
        <w:jc w:val="both"/>
        <w:rPr>
          <w:b/>
          <w:sz w:val="22"/>
          <w:szCs w:val="22"/>
        </w:rPr>
      </w:pPr>
      <w:r w:rsidRPr="00701DF6">
        <w:rPr>
          <w:b/>
          <w:sz w:val="22"/>
          <w:szCs w:val="22"/>
        </w:rPr>
        <w:t>9</w:t>
      </w:r>
      <w:r w:rsidR="00873FE0" w:rsidRPr="00701DF6">
        <w:rPr>
          <w:b/>
          <w:sz w:val="22"/>
          <w:szCs w:val="22"/>
        </w:rPr>
        <w:t>.</w:t>
      </w:r>
      <w:r w:rsidRPr="00701DF6">
        <w:rPr>
          <w:b/>
          <w:sz w:val="22"/>
          <w:szCs w:val="22"/>
        </w:rPr>
        <w:t xml:space="preserve">        L’ufficiale di anagrafe deve effettuare </w:t>
      </w:r>
      <w:r w:rsidR="00873FE0" w:rsidRPr="00701DF6">
        <w:rPr>
          <w:b/>
          <w:sz w:val="22"/>
          <w:szCs w:val="22"/>
        </w:rPr>
        <w:t>la registrazione</w:t>
      </w:r>
      <w:r w:rsidRPr="00701DF6">
        <w:rPr>
          <w:b/>
          <w:sz w:val="22"/>
          <w:szCs w:val="22"/>
        </w:rPr>
        <w:t xml:space="preserve"> di competenza:</w:t>
      </w:r>
    </w:p>
    <w:p w:rsidR="00996D4D" w:rsidRPr="00701DF6" w:rsidRDefault="00701DF6" w:rsidP="00701DF6">
      <w:pPr>
        <w:jc w:val="both"/>
        <w:rPr>
          <w:sz w:val="22"/>
          <w:szCs w:val="22"/>
        </w:rPr>
      </w:pPr>
      <w:r w:rsidRPr="00701DF6">
        <w:rPr>
          <w:sz w:val="22"/>
          <w:szCs w:val="22"/>
        </w:rPr>
        <w:t xml:space="preserve">a) </w:t>
      </w:r>
      <w:r w:rsidR="00996D4D" w:rsidRPr="00701DF6">
        <w:rPr>
          <w:sz w:val="22"/>
          <w:szCs w:val="22"/>
        </w:rPr>
        <w:t>nel termine massimo di sette giorni dalla data in cui acquisisce notizia della variazione</w:t>
      </w:r>
    </w:p>
    <w:p w:rsidR="00996D4D" w:rsidRPr="00701DF6" w:rsidRDefault="00701DF6" w:rsidP="00701DF6">
      <w:pPr>
        <w:jc w:val="both"/>
        <w:rPr>
          <w:sz w:val="22"/>
          <w:szCs w:val="22"/>
        </w:rPr>
      </w:pPr>
      <w:r w:rsidRPr="00701DF6">
        <w:rPr>
          <w:sz w:val="22"/>
          <w:szCs w:val="22"/>
        </w:rPr>
        <w:t xml:space="preserve">b) </w:t>
      </w:r>
      <w:r w:rsidR="00996D4D" w:rsidRPr="00701DF6">
        <w:rPr>
          <w:sz w:val="22"/>
          <w:szCs w:val="22"/>
        </w:rPr>
        <w:t>entro due giorni lavorativi dalla data di ricezione delle comunicazioni dello stato civile o dalle dichiarazioni rese dagli interessati, ovvero dagli accertamenti da lui disposti</w:t>
      </w:r>
    </w:p>
    <w:p w:rsidR="00996D4D" w:rsidRPr="00701DF6" w:rsidRDefault="00701DF6" w:rsidP="00701DF6">
      <w:pPr>
        <w:jc w:val="both"/>
        <w:rPr>
          <w:sz w:val="22"/>
          <w:szCs w:val="22"/>
        </w:rPr>
      </w:pPr>
      <w:r w:rsidRPr="00701DF6">
        <w:rPr>
          <w:sz w:val="22"/>
          <w:szCs w:val="22"/>
        </w:rPr>
        <w:t xml:space="preserve">c) </w:t>
      </w:r>
      <w:r w:rsidR="00996D4D" w:rsidRPr="00701DF6">
        <w:rPr>
          <w:sz w:val="22"/>
          <w:szCs w:val="22"/>
        </w:rPr>
        <w:t>entro ventiquattro ore dalla ricezione della documentazione necessaria</w:t>
      </w:r>
    </w:p>
    <w:p w:rsidR="00996D4D" w:rsidRPr="00701DF6" w:rsidRDefault="00996D4D" w:rsidP="00701DF6">
      <w:pPr>
        <w:jc w:val="both"/>
        <w:rPr>
          <w:sz w:val="22"/>
          <w:szCs w:val="22"/>
        </w:rPr>
      </w:pPr>
    </w:p>
    <w:p w:rsidR="00996D4D" w:rsidRPr="00701DF6" w:rsidRDefault="00996D4D" w:rsidP="00701DF6">
      <w:pPr>
        <w:jc w:val="both"/>
        <w:rPr>
          <w:b/>
          <w:sz w:val="22"/>
          <w:szCs w:val="22"/>
        </w:rPr>
      </w:pPr>
      <w:r w:rsidRPr="00701DF6">
        <w:rPr>
          <w:b/>
          <w:sz w:val="22"/>
          <w:szCs w:val="22"/>
        </w:rPr>
        <w:t>10</w:t>
      </w:r>
      <w:r w:rsidR="00873FE0" w:rsidRPr="00701DF6">
        <w:rPr>
          <w:b/>
          <w:sz w:val="22"/>
          <w:szCs w:val="22"/>
        </w:rPr>
        <w:t>.</w:t>
      </w:r>
      <w:r w:rsidRPr="00701DF6">
        <w:rPr>
          <w:b/>
          <w:sz w:val="22"/>
          <w:szCs w:val="22"/>
        </w:rPr>
        <w:t xml:space="preserve">      Ai sensi dell’art. 25 del D.P.R. 3/11/2000, n. 396, la trascrizione del decreto di concessione della cittadinanza italiana:</w:t>
      </w:r>
    </w:p>
    <w:p w:rsidR="00996D4D" w:rsidRPr="00701DF6" w:rsidRDefault="00701DF6" w:rsidP="00701DF6">
      <w:pPr>
        <w:jc w:val="both"/>
        <w:rPr>
          <w:sz w:val="22"/>
          <w:szCs w:val="22"/>
        </w:rPr>
      </w:pPr>
      <w:r w:rsidRPr="00701DF6">
        <w:rPr>
          <w:sz w:val="22"/>
          <w:szCs w:val="22"/>
        </w:rPr>
        <w:t xml:space="preserve">a) </w:t>
      </w:r>
      <w:r w:rsidR="00996D4D" w:rsidRPr="00701DF6">
        <w:rPr>
          <w:sz w:val="22"/>
          <w:szCs w:val="22"/>
        </w:rPr>
        <w:t xml:space="preserve">non può essere effettuata </w:t>
      </w:r>
      <w:r w:rsidR="00996D4D" w:rsidRPr="00701DF6">
        <w:rPr>
          <w:color w:val="000000"/>
          <w:sz w:val="22"/>
          <w:szCs w:val="22"/>
          <w:shd w:val="clear" w:color="auto" w:fill="F9F8F4"/>
        </w:rPr>
        <w:t>se prima non è stato prestato il giuramento prescritto dall'articolo 10 della legge 5 febbraio 1992, n. 91</w:t>
      </w:r>
    </w:p>
    <w:p w:rsidR="00996D4D" w:rsidRPr="00701DF6" w:rsidRDefault="00701DF6" w:rsidP="00701DF6">
      <w:pPr>
        <w:jc w:val="both"/>
        <w:rPr>
          <w:sz w:val="22"/>
          <w:szCs w:val="22"/>
        </w:rPr>
      </w:pPr>
      <w:r w:rsidRPr="00701DF6">
        <w:rPr>
          <w:color w:val="000000"/>
          <w:sz w:val="22"/>
          <w:szCs w:val="22"/>
          <w:shd w:val="clear" w:color="auto" w:fill="F9F8F4"/>
        </w:rPr>
        <w:t xml:space="preserve">b) </w:t>
      </w:r>
      <w:r w:rsidR="00996D4D" w:rsidRPr="00701DF6">
        <w:rPr>
          <w:color w:val="000000"/>
          <w:sz w:val="22"/>
          <w:szCs w:val="22"/>
          <w:shd w:val="clear" w:color="auto" w:fill="F9F8F4"/>
        </w:rPr>
        <w:t>non può essere effettuata se l’interessato non abbia dimostrato di risiedere in Italia da almeno 30 anni</w:t>
      </w:r>
    </w:p>
    <w:p w:rsidR="00996D4D" w:rsidRPr="00701DF6" w:rsidRDefault="00701DF6" w:rsidP="00701DF6">
      <w:pPr>
        <w:jc w:val="both"/>
        <w:rPr>
          <w:sz w:val="22"/>
          <w:szCs w:val="22"/>
        </w:rPr>
      </w:pPr>
      <w:r w:rsidRPr="00701DF6">
        <w:rPr>
          <w:sz w:val="22"/>
          <w:szCs w:val="22"/>
        </w:rPr>
        <w:t xml:space="preserve">c) </w:t>
      </w:r>
      <w:r w:rsidR="00996D4D" w:rsidRPr="00701DF6">
        <w:rPr>
          <w:sz w:val="22"/>
          <w:szCs w:val="22"/>
        </w:rPr>
        <w:t>deve essere effettuata in presenza di un funzionario del Ministero dell’Interno</w:t>
      </w:r>
    </w:p>
    <w:p w:rsidR="00996D4D" w:rsidRPr="00701DF6" w:rsidRDefault="00996D4D" w:rsidP="00701DF6">
      <w:pPr>
        <w:ind w:left="960"/>
        <w:jc w:val="both"/>
        <w:rPr>
          <w:sz w:val="22"/>
          <w:szCs w:val="22"/>
        </w:rPr>
      </w:pPr>
    </w:p>
    <w:p w:rsidR="00232DD0" w:rsidRPr="00701DF6" w:rsidRDefault="00232DD0" w:rsidP="00701DF6">
      <w:pPr>
        <w:rPr>
          <w:b/>
          <w:sz w:val="22"/>
          <w:szCs w:val="22"/>
        </w:rPr>
      </w:pPr>
      <w:r w:rsidRPr="00701DF6">
        <w:rPr>
          <w:b/>
          <w:sz w:val="22"/>
          <w:szCs w:val="22"/>
        </w:rPr>
        <w:t>11. I verbali di deliberazione, perché siano esecutivi, devono essere pubblicati:</w:t>
      </w:r>
    </w:p>
    <w:p w:rsidR="00232DD0" w:rsidRPr="00701DF6" w:rsidRDefault="00232DD0" w:rsidP="00701DF6">
      <w:pPr>
        <w:rPr>
          <w:sz w:val="22"/>
          <w:szCs w:val="22"/>
        </w:rPr>
      </w:pPr>
      <w:r w:rsidRPr="00701DF6">
        <w:rPr>
          <w:sz w:val="22"/>
          <w:szCs w:val="22"/>
        </w:rPr>
        <w:t>a) All’albo pretorio on line, e diventano esecutivi dopo il quindicesimo giorno dalla pubblicazione</w:t>
      </w:r>
    </w:p>
    <w:p w:rsidR="00232DD0" w:rsidRPr="00701DF6" w:rsidRDefault="00232DD0" w:rsidP="00701DF6">
      <w:pPr>
        <w:rPr>
          <w:sz w:val="22"/>
          <w:szCs w:val="22"/>
        </w:rPr>
      </w:pPr>
      <w:r w:rsidRPr="00701DF6">
        <w:rPr>
          <w:sz w:val="22"/>
          <w:szCs w:val="22"/>
        </w:rPr>
        <w:t>b) All’albo pretorio on line, e diventano esecutivi dopo il decimo giorno dalla pubblicazione</w:t>
      </w:r>
    </w:p>
    <w:p w:rsidR="00232DD0" w:rsidRPr="00701DF6" w:rsidRDefault="00232DD0" w:rsidP="00701DF6">
      <w:pPr>
        <w:rPr>
          <w:sz w:val="22"/>
          <w:szCs w:val="22"/>
        </w:rPr>
      </w:pPr>
      <w:r w:rsidRPr="00701DF6">
        <w:rPr>
          <w:sz w:val="22"/>
          <w:szCs w:val="22"/>
        </w:rPr>
        <w:t>c) In amministrazione trasparente, e diventano esecutivi dopo il decimo giorno dalla pubblicazione</w:t>
      </w:r>
    </w:p>
    <w:p w:rsidR="00232DD0" w:rsidRPr="00701DF6" w:rsidRDefault="00232DD0" w:rsidP="00701DF6">
      <w:pPr>
        <w:rPr>
          <w:b/>
          <w:sz w:val="22"/>
          <w:szCs w:val="22"/>
        </w:rPr>
      </w:pPr>
    </w:p>
    <w:p w:rsidR="00232DD0" w:rsidRPr="00701DF6" w:rsidRDefault="00232DD0" w:rsidP="00701DF6">
      <w:pPr>
        <w:rPr>
          <w:b/>
          <w:sz w:val="22"/>
          <w:szCs w:val="22"/>
        </w:rPr>
      </w:pPr>
      <w:r w:rsidRPr="00701DF6">
        <w:rPr>
          <w:b/>
          <w:sz w:val="22"/>
          <w:szCs w:val="22"/>
        </w:rPr>
        <w:t xml:space="preserve">12. Nel caso di mancato adempimento da parte del Comune degli obblighi inerenti la pubblicazione di documenti, dati ed informazioni, il cittadino può rivolgersi </w:t>
      </w:r>
      <w:proofErr w:type="gramStart"/>
      <w:r w:rsidRPr="00701DF6">
        <w:rPr>
          <w:b/>
          <w:sz w:val="22"/>
          <w:szCs w:val="22"/>
        </w:rPr>
        <w:t>a :</w:t>
      </w:r>
      <w:proofErr w:type="gramEnd"/>
    </w:p>
    <w:p w:rsidR="00232DD0" w:rsidRPr="00701DF6" w:rsidRDefault="00232DD0" w:rsidP="00701DF6">
      <w:pPr>
        <w:rPr>
          <w:sz w:val="22"/>
          <w:szCs w:val="22"/>
        </w:rPr>
      </w:pPr>
      <w:r w:rsidRPr="00701DF6">
        <w:rPr>
          <w:sz w:val="22"/>
          <w:szCs w:val="22"/>
        </w:rPr>
        <w:t>a) Difensore Civico</w:t>
      </w:r>
    </w:p>
    <w:p w:rsidR="00232DD0" w:rsidRPr="00701DF6" w:rsidRDefault="00232DD0" w:rsidP="00701DF6">
      <w:pPr>
        <w:rPr>
          <w:sz w:val="22"/>
          <w:szCs w:val="22"/>
        </w:rPr>
      </w:pPr>
      <w:r w:rsidRPr="00701DF6">
        <w:rPr>
          <w:sz w:val="22"/>
          <w:szCs w:val="22"/>
        </w:rPr>
        <w:t>b) Responsabile della Trasparenza</w:t>
      </w:r>
    </w:p>
    <w:p w:rsidR="00232DD0" w:rsidRPr="00701DF6" w:rsidRDefault="00232DD0" w:rsidP="00701DF6">
      <w:pPr>
        <w:rPr>
          <w:sz w:val="22"/>
          <w:szCs w:val="22"/>
        </w:rPr>
      </w:pPr>
      <w:r w:rsidRPr="00701DF6">
        <w:rPr>
          <w:sz w:val="22"/>
          <w:szCs w:val="22"/>
        </w:rPr>
        <w:t>c) Segretario Comunale</w:t>
      </w:r>
    </w:p>
    <w:p w:rsidR="00232DD0" w:rsidRPr="00701DF6" w:rsidRDefault="00232DD0" w:rsidP="00701DF6">
      <w:pPr>
        <w:rPr>
          <w:b/>
          <w:sz w:val="22"/>
          <w:szCs w:val="22"/>
        </w:rPr>
      </w:pPr>
    </w:p>
    <w:p w:rsidR="00232DD0" w:rsidRPr="00701DF6" w:rsidRDefault="00232DD0" w:rsidP="00701DF6">
      <w:pPr>
        <w:rPr>
          <w:b/>
          <w:sz w:val="22"/>
          <w:szCs w:val="22"/>
        </w:rPr>
      </w:pPr>
      <w:r w:rsidRPr="00701DF6">
        <w:rPr>
          <w:b/>
          <w:sz w:val="22"/>
          <w:szCs w:val="22"/>
        </w:rPr>
        <w:t>13. Esiste un obbligo di dotarsi di un albo pretorio on-line la cui efficacia giuridica sostituisca quella dell’albo cartaceo?</w:t>
      </w:r>
    </w:p>
    <w:p w:rsidR="00232DD0" w:rsidRPr="00701DF6" w:rsidRDefault="00232DD0" w:rsidP="00701DF6">
      <w:pPr>
        <w:rPr>
          <w:b/>
          <w:sz w:val="22"/>
          <w:szCs w:val="22"/>
        </w:rPr>
      </w:pPr>
    </w:p>
    <w:p w:rsidR="00232DD0" w:rsidRPr="00701DF6" w:rsidRDefault="00232DD0" w:rsidP="00701DF6">
      <w:pPr>
        <w:rPr>
          <w:sz w:val="22"/>
          <w:szCs w:val="22"/>
        </w:rPr>
      </w:pPr>
      <w:r w:rsidRPr="00701DF6">
        <w:rPr>
          <w:sz w:val="22"/>
          <w:szCs w:val="22"/>
        </w:rPr>
        <w:t>a)  Si, a partire dal 2011</w:t>
      </w:r>
    </w:p>
    <w:p w:rsidR="00232DD0" w:rsidRPr="00701DF6" w:rsidRDefault="00232DD0" w:rsidP="00701DF6">
      <w:pPr>
        <w:rPr>
          <w:sz w:val="22"/>
          <w:szCs w:val="22"/>
        </w:rPr>
      </w:pPr>
      <w:r w:rsidRPr="00701DF6">
        <w:rPr>
          <w:sz w:val="22"/>
          <w:szCs w:val="22"/>
        </w:rPr>
        <w:t>b)  Si, a partire dal 2011, ma il valore legale della pubblicazione dipende sempre dall’affissione del provvedimento cartaceo</w:t>
      </w:r>
    </w:p>
    <w:p w:rsidR="00232DD0" w:rsidRPr="00701DF6" w:rsidRDefault="00232DD0" w:rsidP="00701DF6">
      <w:pPr>
        <w:rPr>
          <w:sz w:val="22"/>
          <w:szCs w:val="22"/>
        </w:rPr>
      </w:pPr>
      <w:r w:rsidRPr="00701DF6">
        <w:rPr>
          <w:sz w:val="22"/>
          <w:szCs w:val="22"/>
        </w:rPr>
        <w:t>c)  No, perché solo il provvedimento avente forma scritta cartacea può avere valore legale</w:t>
      </w:r>
    </w:p>
    <w:p w:rsidR="00232DD0" w:rsidRPr="00701DF6" w:rsidRDefault="00232DD0" w:rsidP="00701DF6">
      <w:pPr>
        <w:jc w:val="both"/>
        <w:rPr>
          <w:b/>
          <w:sz w:val="22"/>
          <w:szCs w:val="22"/>
        </w:rPr>
      </w:pPr>
    </w:p>
    <w:p w:rsidR="00232DD0" w:rsidRPr="00701DF6" w:rsidRDefault="00232DD0" w:rsidP="00701DF6">
      <w:pPr>
        <w:jc w:val="both"/>
        <w:rPr>
          <w:b/>
          <w:sz w:val="22"/>
          <w:szCs w:val="22"/>
        </w:rPr>
      </w:pPr>
      <w:r w:rsidRPr="00701DF6">
        <w:rPr>
          <w:b/>
          <w:sz w:val="22"/>
          <w:szCs w:val="22"/>
        </w:rPr>
        <w:t>14. Secondo le Linee guida AGID, relativamente alle pubblicazioni nell'albo pretorio on-line è corretto affermare che:</w:t>
      </w:r>
    </w:p>
    <w:p w:rsidR="00232DD0" w:rsidRPr="00701DF6" w:rsidRDefault="00232DD0" w:rsidP="00701DF6">
      <w:pPr>
        <w:jc w:val="both"/>
        <w:rPr>
          <w:sz w:val="22"/>
          <w:szCs w:val="22"/>
        </w:rPr>
      </w:pPr>
      <w:r w:rsidRPr="00701DF6">
        <w:rPr>
          <w:sz w:val="22"/>
          <w:szCs w:val="22"/>
        </w:rPr>
        <w:t>a) Le determinazioni adottate dal comune vengono pubblicate sull'Albo Pretorio con la firma digitale del Dirigente/Funzionario ed hanno valore legale</w:t>
      </w:r>
    </w:p>
    <w:p w:rsidR="00232DD0" w:rsidRPr="00701DF6" w:rsidRDefault="00232DD0" w:rsidP="00701DF6">
      <w:pPr>
        <w:jc w:val="both"/>
        <w:rPr>
          <w:sz w:val="22"/>
          <w:szCs w:val="22"/>
        </w:rPr>
      </w:pPr>
      <w:r w:rsidRPr="00701DF6">
        <w:rPr>
          <w:sz w:val="22"/>
          <w:szCs w:val="22"/>
        </w:rPr>
        <w:t>b) Tutti i documenti pubblicati nell'albo devono restare in pubblicazione almeno per quindici giorni consecutivi, tranne per alcune categorie di documenti per le quali la legge prevede periodi di pubblicazione differente</w:t>
      </w:r>
    </w:p>
    <w:p w:rsidR="00232DD0" w:rsidRPr="00701DF6" w:rsidRDefault="00232DD0" w:rsidP="00701DF6">
      <w:pPr>
        <w:rPr>
          <w:sz w:val="22"/>
          <w:szCs w:val="22"/>
        </w:rPr>
      </w:pPr>
      <w:r w:rsidRPr="00701DF6">
        <w:rPr>
          <w:sz w:val="22"/>
          <w:szCs w:val="22"/>
        </w:rPr>
        <w:t>c) Entrambe le affermazioni precedenti sono corrette</w:t>
      </w:r>
    </w:p>
    <w:p w:rsidR="00D532E6" w:rsidRPr="00701DF6" w:rsidRDefault="00D532E6" w:rsidP="00701DF6">
      <w:pPr>
        <w:jc w:val="both"/>
        <w:rPr>
          <w:b/>
          <w:sz w:val="22"/>
          <w:szCs w:val="22"/>
        </w:rPr>
      </w:pPr>
      <w:r w:rsidRPr="00701DF6">
        <w:rPr>
          <w:b/>
          <w:sz w:val="22"/>
          <w:szCs w:val="22"/>
        </w:rPr>
        <w:tab/>
      </w:r>
    </w:p>
    <w:p w:rsidR="00D532E6" w:rsidRPr="00701DF6" w:rsidRDefault="00D532E6" w:rsidP="00701DF6">
      <w:pPr>
        <w:jc w:val="both"/>
        <w:rPr>
          <w:b/>
          <w:sz w:val="22"/>
          <w:szCs w:val="22"/>
        </w:rPr>
      </w:pPr>
      <w:r w:rsidRPr="00701DF6">
        <w:rPr>
          <w:b/>
          <w:sz w:val="22"/>
          <w:szCs w:val="22"/>
        </w:rPr>
        <w:t>15. Ai sensi del comma 1 lett. p) dell'art. 1 del Codice dell'Amministrazione Digitale, si definisce documento informatico:</w:t>
      </w:r>
    </w:p>
    <w:p w:rsidR="00D532E6" w:rsidRPr="00701DF6" w:rsidRDefault="00D532E6" w:rsidP="00701DF6">
      <w:pPr>
        <w:jc w:val="both"/>
        <w:rPr>
          <w:sz w:val="22"/>
          <w:szCs w:val="22"/>
        </w:rPr>
      </w:pPr>
      <w:r w:rsidRPr="00701DF6">
        <w:rPr>
          <w:sz w:val="22"/>
          <w:szCs w:val="22"/>
        </w:rPr>
        <w:t>a) Il documento che contiene la rappresentazione di atti, fatti o dati giuridicamente rilevanti</w:t>
      </w:r>
      <w:r w:rsidRPr="00701DF6">
        <w:rPr>
          <w:sz w:val="22"/>
          <w:szCs w:val="22"/>
        </w:rPr>
        <w:tab/>
      </w:r>
    </w:p>
    <w:p w:rsidR="00D532E6" w:rsidRPr="00701DF6" w:rsidRDefault="00D532E6" w:rsidP="00701DF6">
      <w:pPr>
        <w:jc w:val="both"/>
        <w:rPr>
          <w:sz w:val="22"/>
          <w:szCs w:val="22"/>
        </w:rPr>
      </w:pPr>
      <w:r w:rsidRPr="00701DF6">
        <w:rPr>
          <w:sz w:val="22"/>
          <w:szCs w:val="22"/>
        </w:rPr>
        <w:t>b) Il documento elettronico che contiene la rappresentazione informatica di atti, fatti o dati giuridicamente rilevanti</w:t>
      </w:r>
      <w:r w:rsidRPr="00701DF6">
        <w:rPr>
          <w:sz w:val="22"/>
          <w:szCs w:val="22"/>
        </w:rPr>
        <w:tab/>
      </w:r>
    </w:p>
    <w:p w:rsidR="00D532E6" w:rsidRPr="00701DF6" w:rsidRDefault="00D532E6" w:rsidP="00701DF6">
      <w:pPr>
        <w:jc w:val="both"/>
        <w:rPr>
          <w:sz w:val="22"/>
          <w:szCs w:val="22"/>
        </w:rPr>
      </w:pPr>
      <w:r w:rsidRPr="00701DF6">
        <w:rPr>
          <w:sz w:val="22"/>
          <w:szCs w:val="22"/>
        </w:rPr>
        <w:t>c) Il documento elettronico che contiene esclusivamente la rappresentazione informatica di atti</w:t>
      </w:r>
      <w:r w:rsidRPr="00701DF6">
        <w:rPr>
          <w:sz w:val="22"/>
          <w:szCs w:val="22"/>
        </w:rPr>
        <w:tab/>
      </w:r>
    </w:p>
    <w:p w:rsidR="00D532E6" w:rsidRPr="00701DF6" w:rsidRDefault="00D532E6" w:rsidP="00701DF6">
      <w:pPr>
        <w:jc w:val="both"/>
        <w:rPr>
          <w:b/>
          <w:sz w:val="22"/>
          <w:szCs w:val="22"/>
        </w:rPr>
      </w:pPr>
    </w:p>
    <w:p w:rsidR="00D532E6" w:rsidRPr="00701DF6" w:rsidRDefault="00D532E6" w:rsidP="00701DF6">
      <w:pPr>
        <w:jc w:val="both"/>
        <w:rPr>
          <w:b/>
          <w:sz w:val="22"/>
          <w:szCs w:val="22"/>
        </w:rPr>
      </w:pPr>
      <w:r w:rsidRPr="00701DF6">
        <w:rPr>
          <w:b/>
          <w:sz w:val="22"/>
          <w:szCs w:val="22"/>
        </w:rPr>
        <w:lastRenderedPageBreak/>
        <w:t>16. Ai sensi del comma 1 lett. aa) dell'art. 1 del Codice dell'Amministrazione Digitale, il titolare di firma elettronica è:</w:t>
      </w:r>
    </w:p>
    <w:p w:rsidR="00D532E6" w:rsidRPr="00701DF6" w:rsidRDefault="00D532E6" w:rsidP="00701DF6">
      <w:pPr>
        <w:jc w:val="both"/>
        <w:rPr>
          <w:sz w:val="22"/>
          <w:szCs w:val="22"/>
        </w:rPr>
      </w:pPr>
      <w:bookmarkStart w:id="0" w:name="_GoBack"/>
      <w:bookmarkEnd w:id="0"/>
      <w:r w:rsidRPr="00701DF6">
        <w:rPr>
          <w:sz w:val="22"/>
          <w:szCs w:val="22"/>
        </w:rPr>
        <w:t>a) La persona fisica cui è attribuita la firma elettronica e che ha accesso ai dispositivi per la sua creazione, nonché alle applicazioni per la sua apposizione della firma elettronica</w:t>
      </w:r>
      <w:r w:rsidRPr="00701DF6">
        <w:rPr>
          <w:sz w:val="22"/>
          <w:szCs w:val="22"/>
        </w:rPr>
        <w:tab/>
      </w:r>
    </w:p>
    <w:p w:rsidR="00D532E6" w:rsidRPr="00701DF6" w:rsidRDefault="00D532E6" w:rsidP="00701DF6">
      <w:pPr>
        <w:jc w:val="both"/>
        <w:rPr>
          <w:sz w:val="22"/>
          <w:szCs w:val="22"/>
        </w:rPr>
      </w:pPr>
      <w:r w:rsidRPr="00701DF6">
        <w:rPr>
          <w:sz w:val="22"/>
          <w:szCs w:val="22"/>
        </w:rPr>
        <w:t>b) Sia la persona fisica sia la persona giuridica cui è attribuita la firma elettronica e che hanno accesso ai dispositivi per la sua creazione, nonché alle applicazioni per la sua apposizione della firma elettronica</w:t>
      </w:r>
    </w:p>
    <w:p w:rsidR="00D532E6" w:rsidRPr="00701DF6" w:rsidRDefault="00D532E6" w:rsidP="00701DF6">
      <w:pPr>
        <w:jc w:val="both"/>
        <w:rPr>
          <w:b/>
          <w:sz w:val="22"/>
          <w:szCs w:val="22"/>
        </w:rPr>
      </w:pPr>
      <w:r w:rsidRPr="00701DF6">
        <w:rPr>
          <w:sz w:val="22"/>
          <w:szCs w:val="22"/>
        </w:rPr>
        <w:t>c) La persona giuridica cui è attribuita la firma elettronica e che ha accesso ai dispositivi per la sua creazione, nonché alle applicazioni per la sua apposizione della firma elettronica</w:t>
      </w:r>
      <w:r w:rsidRPr="00701DF6">
        <w:rPr>
          <w:b/>
          <w:sz w:val="22"/>
          <w:szCs w:val="22"/>
        </w:rPr>
        <w:tab/>
      </w:r>
      <w:r w:rsidRPr="00701DF6">
        <w:rPr>
          <w:b/>
          <w:sz w:val="22"/>
          <w:szCs w:val="22"/>
        </w:rPr>
        <w:tab/>
      </w:r>
      <w:r w:rsidRPr="00701DF6">
        <w:rPr>
          <w:b/>
          <w:sz w:val="22"/>
          <w:szCs w:val="22"/>
        </w:rPr>
        <w:tab/>
      </w:r>
      <w:r w:rsidRPr="00701DF6">
        <w:rPr>
          <w:b/>
          <w:sz w:val="22"/>
          <w:szCs w:val="22"/>
        </w:rPr>
        <w:tab/>
      </w:r>
      <w:r w:rsidRPr="00701DF6">
        <w:rPr>
          <w:b/>
          <w:sz w:val="22"/>
          <w:szCs w:val="22"/>
        </w:rPr>
        <w:tab/>
      </w:r>
    </w:p>
    <w:p w:rsidR="00D532E6" w:rsidRPr="00701DF6" w:rsidRDefault="00D532E6" w:rsidP="00701DF6">
      <w:pPr>
        <w:jc w:val="both"/>
        <w:rPr>
          <w:b/>
          <w:sz w:val="22"/>
          <w:szCs w:val="22"/>
        </w:rPr>
      </w:pPr>
    </w:p>
    <w:p w:rsidR="00D532E6" w:rsidRPr="00701DF6" w:rsidRDefault="00D532E6" w:rsidP="00701DF6">
      <w:pPr>
        <w:jc w:val="both"/>
        <w:rPr>
          <w:b/>
          <w:sz w:val="22"/>
          <w:szCs w:val="22"/>
        </w:rPr>
      </w:pPr>
      <w:r w:rsidRPr="00701DF6">
        <w:rPr>
          <w:b/>
          <w:sz w:val="22"/>
          <w:szCs w:val="22"/>
        </w:rPr>
        <w:t>17. Quale è lo strumento informatico che le P.A. rilasciano ai cittadini per consentire loro di accedere, attraverso la rete, a quei servizi per i quali sia necessaria l'identificazione in rete del soggetto?</w:t>
      </w:r>
    </w:p>
    <w:p w:rsidR="00D532E6" w:rsidRPr="00701DF6" w:rsidRDefault="00D532E6" w:rsidP="00701DF6">
      <w:pPr>
        <w:jc w:val="both"/>
        <w:rPr>
          <w:sz w:val="22"/>
          <w:szCs w:val="22"/>
        </w:rPr>
      </w:pPr>
      <w:r w:rsidRPr="00701DF6">
        <w:rPr>
          <w:sz w:val="22"/>
          <w:szCs w:val="22"/>
        </w:rPr>
        <w:t>a) CNS (Carta nazionale dei servizi)</w:t>
      </w:r>
      <w:r w:rsidRPr="00701DF6">
        <w:rPr>
          <w:sz w:val="22"/>
          <w:szCs w:val="22"/>
        </w:rPr>
        <w:tab/>
      </w:r>
    </w:p>
    <w:p w:rsidR="00D532E6" w:rsidRPr="00701DF6" w:rsidRDefault="00D532E6" w:rsidP="00701DF6">
      <w:pPr>
        <w:jc w:val="both"/>
        <w:rPr>
          <w:sz w:val="22"/>
          <w:szCs w:val="22"/>
        </w:rPr>
      </w:pPr>
      <w:r w:rsidRPr="00701DF6">
        <w:rPr>
          <w:sz w:val="22"/>
          <w:szCs w:val="22"/>
        </w:rPr>
        <w:t>b) TS (tessera sanitaria)</w:t>
      </w:r>
      <w:r w:rsidRPr="00701DF6">
        <w:rPr>
          <w:sz w:val="22"/>
          <w:szCs w:val="22"/>
        </w:rPr>
        <w:tab/>
      </w:r>
    </w:p>
    <w:p w:rsidR="00D532E6" w:rsidRPr="00701DF6" w:rsidRDefault="00D532E6" w:rsidP="00701DF6">
      <w:pPr>
        <w:jc w:val="both"/>
        <w:rPr>
          <w:sz w:val="22"/>
          <w:szCs w:val="22"/>
        </w:rPr>
      </w:pPr>
      <w:r w:rsidRPr="00701DF6">
        <w:rPr>
          <w:sz w:val="22"/>
          <w:szCs w:val="22"/>
        </w:rPr>
        <w:t>c) Firma digitale</w:t>
      </w:r>
      <w:r w:rsidRPr="00701DF6">
        <w:rPr>
          <w:sz w:val="22"/>
          <w:szCs w:val="22"/>
        </w:rPr>
        <w:tab/>
      </w:r>
    </w:p>
    <w:p w:rsidR="00D532E6" w:rsidRPr="00701DF6" w:rsidRDefault="00D532E6" w:rsidP="00701DF6">
      <w:pPr>
        <w:jc w:val="both"/>
        <w:rPr>
          <w:b/>
          <w:sz w:val="22"/>
          <w:szCs w:val="22"/>
        </w:rPr>
      </w:pPr>
    </w:p>
    <w:p w:rsidR="00D532E6" w:rsidRPr="00701DF6" w:rsidRDefault="00D532E6" w:rsidP="00701DF6">
      <w:pPr>
        <w:jc w:val="both"/>
        <w:rPr>
          <w:b/>
          <w:sz w:val="22"/>
          <w:szCs w:val="22"/>
        </w:rPr>
      </w:pPr>
      <w:r w:rsidRPr="00701DF6">
        <w:rPr>
          <w:b/>
          <w:sz w:val="22"/>
          <w:szCs w:val="22"/>
        </w:rPr>
        <w:t>18. Ai sensi dell'art. 14-bis del Codice dell'Amministrazione Digitale, il Piano triennale per l'informatica nella pubblica amministrazione contiene:</w:t>
      </w:r>
    </w:p>
    <w:p w:rsidR="00D532E6" w:rsidRPr="00701DF6" w:rsidRDefault="00D532E6" w:rsidP="00701DF6">
      <w:pPr>
        <w:jc w:val="both"/>
        <w:rPr>
          <w:sz w:val="22"/>
          <w:szCs w:val="22"/>
        </w:rPr>
      </w:pPr>
      <w:r w:rsidRPr="00701DF6">
        <w:rPr>
          <w:sz w:val="22"/>
          <w:szCs w:val="22"/>
        </w:rPr>
        <w:t>a) La quantificazione della spesa annuale che le PP.AA. Italiane possono impegnare per lo sviluppo e gestione dei sistemi informativi</w:t>
      </w:r>
      <w:r w:rsidRPr="00701DF6">
        <w:rPr>
          <w:sz w:val="22"/>
          <w:szCs w:val="22"/>
        </w:rPr>
        <w:tab/>
      </w:r>
    </w:p>
    <w:p w:rsidR="00D532E6" w:rsidRPr="00701DF6" w:rsidRDefault="00D532E6" w:rsidP="00701DF6">
      <w:pPr>
        <w:jc w:val="both"/>
        <w:rPr>
          <w:sz w:val="22"/>
          <w:szCs w:val="22"/>
        </w:rPr>
      </w:pPr>
      <w:r w:rsidRPr="00701DF6">
        <w:rPr>
          <w:sz w:val="22"/>
          <w:szCs w:val="22"/>
        </w:rPr>
        <w:t>b) La fissazione degli obiettivi e l'individuazione dei principali interventi di sviluppo e gestione dei sistemi informativi delle amministrazioni pubbliche</w:t>
      </w:r>
      <w:r w:rsidRPr="00701DF6">
        <w:rPr>
          <w:sz w:val="22"/>
          <w:szCs w:val="22"/>
        </w:rPr>
        <w:tab/>
      </w:r>
    </w:p>
    <w:p w:rsidR="00D532E6" w:rsidRPr="00701DF6" w:rsidRDefault="00D532E6" w:rsidP="00701DF6">
      <w:pPr>
        <w:jc w:val="both"/>
        <w:rPr>
          <w:sz w:val="22"/>
          <w:szCs w:val="22"/>
        </w:rPr>
      </w:pPr>
      <w:r w:rsidRPr="00701DF6">
        <w:rPr>
          <w:sz w:val="22"/>
          <w:szCs w:val="22"/>
        </w:rPr>
        <w:t>c) La fissazione degli obiettivi annuali di monitoraggio e valutazione dello stato dei sistemi informativi delle amministrazioni pubbliche</w:t>
      </w:r>
    </w:p>
    <w:p w:rsidR="00D532E6" w:rsidRPr="00701DF6" w:rsidRDefault="00D532E6" w:rsidP="00701DF6">
      <w:pPr>
        <w:jc w:val="both"/>
        <w:rPr>
          <w:b/>
          <w:sz w:val="22"/>
          <w:szCs w:val="22"/>
        </w:rPr>
      </w:pPr>
    </w:p>
    <w:p w:rsidR="00D532E6" w:rsidRPr="00701DF6" w:rsidRDefault="00D532E6" w:rsidP="00701DF6">
      <w:pPr>
        <w:jc w:val="both"/>
        <w:rPr>
          <w:b/>
          <w:sz w:val="22"/>
          <w:szCs w:val="22"/>
        </w:rPr>
      </w:pPr>
      <w:r w:rsidRPr="00701DF6">
        <w:rPr>
          <w:b/>
          <w:sz w:val="22"/>
          <w:szCs w:val="22"/>
        </w:rPr>
        <w:t>19. AI fini del Codice dell'Amministrazione Digitale, l'Indice nazionale dei domicili digitali (INI-PEC) costituisce:</w:t>
      </w:r>
    </w:p>
    <w:p w:rsidR="00D532E6" w:rsidRPr="00701DF6" w:rsidRDefault="00D532E6" w:rsidP="00701DF6">
      <w:pPr>
        <w:jc w:val="both"/>
        <w:rPr>
          <w:sz w:val="22"/>
          <w:szCs w:val="22"/>
        </w:rPr>
      </w:pPr>
      <w:r w:rsidRPr="00701DF6">
        <w:rPr>
          <w:sz w:val="22"/>
          <w:szCs w:val="22"/>
        </w:rPr>
        <w:t xml:space="preserve">a) L'elenco certificato delle email delle imprese e dei professionisti di cui all'articolo 9 del </w:t>
      </w:r>
      <w:r w:rsidR="000265A0" w:rsidRPr="00701DF6">
        <w:rPr>
          <w:sz w:val="22"/>
          <w:szCs w:val="22"/>
        </w:rPr>
        <w:t>D.lgs.</w:t>
      </w:r>
      <w:r w:rsidRPr="00701DF6">
        <w:rPr>
          <w:sz w:val="22"/>
          <w:szCs w:val="22"/>
        </w:rPr>
        <w:t xml:space="preserve"> n. 82/2005 e s.m.i.</w:t>
      </w:r>
      <w:r w:rsidRPr="00701DF6">
        <w:rPr>
          <w:sz w:val="22"/>
          <w:szCs w:val="22"/>
        </w:rPr>
        <w:tab/>
      </w:r>
    </w:p>
    <w:p w:rsidR="00D532E6" w:rsidRPr="00701DF6" w:rsidRDefault="00D532E6" w:rsidP="00701DF6">
      <w:pPr>
        <w:jc w:val="both"/>
        <w:rPr>
          <w:sz w:val="22"/>
          <w:szCs w:val="22"/>
        </w:rPr>
      </w:pPr>
      <w:r w:rsidRPr="00701DF6">
        <w:rPr>
          <w:sz w:val="22"/>
          <w:szCs w:val="22"/>
        </w:rPr>
        <w:t xml:space="preserve">b) L'elenco dei domicili digitali delle imprese e dei professionisti di cui all'articolo 6-bis del </w:t>
      </w:r>
      <w:r w:rsidR="000265A0" w:rsidRPr="00701DF6">
        <w:rPr>
          <w:sz w:val="22"/>
          <w:szCs w:val="22"/>
        </w:rPr>
        <w:t>D.lgs.</w:t>
      </w:r>
      <w:r w:rsidRPr="00701DF6">
        <w:rPr>
          <w:sz w:val="22"/>
          <w:szCs w:val="22"/>
        </w:rPr>
        <w:t xml:space="preserve"> n. 82/2005 e s.m.i.</w:t>
      </w:r>
      <w:r w:rsidRPr="00701DF6">
        <w:rPr>
          <w:sz w:val="22"/>
          <w:szCs w:val="22"/>
        </w:rPr>
        <w:tab/>
      </w:r>
    </w:p>
    <w:p w:rsidR="00D532E6" w:rsidRPr="00701DF6" w:rsidRDefault="00D532E6" w:rsidP="00701DF6">
      <w:pPr>
        <w:jc w:val="both"/>
        <w:rPr>
          <w:sz w:val="22"/>
          <w:szCs w:val="22"/>
        </w:rPr>
      </w:pPr>
      <w:r w:rsidRPr="00701DF6">
        <w:rPr>
          <w:sz w:val="22"/>
          <w:szCs w:val="22"/>
        </w:rPr>
        <w:t>c) L'elenco dei domicili digitali delle imprese e dei professionisti non ancora funzionanti</w:t>
      </w:r>
      <w:r w:rsidRPr="00701DF6">
        <w:rPr>
          <w:sz w:val="22"/>
          <w:szCs w:val="22"/>
        </w:rPr>
        <w:tab/>
      </w:r>
    </w:p>
    <w:p w:rsidR="00D532E6" w:rsidRPr="00701DF6" w:rsidRDefault="00D532E6" w:rsidP="00701DF6">
      <w:pPr>
        <w:jc w:val="both"/>
        <w:rPr>
          <w:b/>
          <w:sz w:val="22"/>
          <w:szCs w:val="22"/>
        </w:rPr>
      </w:pPr>
    </w:p>
    <w:p w:rsidR="00D532E6" w:rsidRPr="00701DF6" w:rsidRDefault="00D532E6" w:rsidP="00701DF6">
      <w:pPr>
        <w:jc w:val="both"/>
        <w:rPr>
          <w:b/>
          <w:sz w:val="22"/>
          <w:szCs w:val="22"/>
        </w:rPr>
      </w:pPr>
      <w:r w:rsidRPr="00701DF6">
        <w:rPr>
          <w:b/>
          <w:sz w:val="22"/>
          <w:szCs w:val="22"/>
        </w:rPr>
        <w:t>20. La carta d'identità elettronica, ai sensi del comma 1 lett. c) dell'art. 1 del Codice dell'Amministrazione Digitale, è:</w:t>
      </w:r>
    </w:p>
    <w:p w:rsidR="00D532E6" w:rsidRPr="00701DF6" w:rsidRDefault="00D532E6" w:rsidP="00701DF6">
      <w:pPr>
        <w:jc w:val="both"/>
        <w:rPr>
          <w:sz w:val="22"/>
          <w:szCs w:val="22"/>
        </w:rPr>
      </w:pPr>
      <w:r w:rsidRPr="00701DF6">
        <w:rPr>
          <w:sz w:val="22"/>
          <w:szCs w:val="22"/>
        </w:rPr>
        <w:t>a) Il documento d'identità munito di elementi per l'identificazione fisica del titolare rilasciato su supporto informatico dall'AGID con la prevalente finalità di dimostrare l'identità anagrafica del suo titolare</w:t>
      </w:r>
      <w:r w:rsidRPr="00701DF6">
        <w:rPr>
          <w:sz w:val="22"/>
          <w:szCs w:val="22"/>
        </w:rPr>
        <w:tab/>
      </w:r>
    </w:p>
    <w:p w:rsidR="00D532E6" w:rsidRPr="00701DF6" w:rsidRDefault="00D532E6" w:rsidP="00701DF6">
      <w:pPr>
        <w:jc w:val="both"/>
        <w:rPr>
          <w:sz w:val="22"/>
          <w:szCs w:val="22"/>
        </w:rPr>
      </w:pPr>
      <w:r w:rsidRPr="00701DF6">
        <w:rPr>
          <w:sz w:val="22"/>
          <w:szCs w:val="22"/>
        </w:rPr>
        <w:t>b) Il documento d'identità munito di elementi per l'identificazione fisica del titolare rilasciato su supporto informatico dal MEF con la prevalente finalità di dimostrare l'identità anagrafica del suo titolare</w:t>
      </w:r>
      <w:r w:rsidRPr="00701DF6">
        <w:rPr>
          <w:sz w:val="22"/>
          <w:szCs w:val="22"/>
        </w:rPr>
        <w:tab/>
      </w:r>
    </w:p>
    <w:p w:rsidR="00D532E6" w:rsidRPr="00701DF6" w:rsidRDefault="00D532E6" w:rsidP="00701DF6">
      <w:pPr>
        <w:jc w:val="both"/>
        <w:rPr>
          <w:sz w:val="22"/>
          <w:szCs w:val="22"/>
        </w:rPr>
      </w:pPr>
      <w:r w:rsidRPr="00701DF6">
        <w:rPr>
          <w:sz w:val="22"/>
          <w:szCs w:val="22"/>
        </w:rPr>
        <w:t>c) Il documento d'identità munito di elementi per l'identificazione fisica del titolare rilasciato su supporto informatico dalle amministrazioni comunali con la prevalente finalità di dimostrare l'identità anagrafica del suo titolare</w:t>
      </w:r>
      <w:r w:rsidRPr="00701DF6">
        <w:rPr>
          <w:sz w:val="22"/>
          <w:szCs w:val="22"/>
        </w:rPr>
        <w:tab/>
      </w:r>
      <w:r w:rsidRPr="00701DF6">
        <w:rPr>
          <w:sz w:val="22"/>
          <w:szCs w:val="22"/>
        </w:rPr>
        <w:tab/>
      </w:r>
      <w:r w:rsidRPr="00701DF6">
        <w:rPr>
          <w:sz w:val="22"/>
          <w:szCs w:val="22"/>
        </w:rPr>
        <w:tab/>
      </w:r>
      <w:r w:rsidRPr="00701DF6">
        <w:rPr>
          <w:sz w:val="22"/>
          <w:szCs w:val="22"/>
        </w:rPr>
        <w:tab/>
      </w:r>
      <w:r w:rsidRPr="00701DF6">
        <w:rPr>
          <w:sz w:val="22"/>
          <w:szCs w:val="22"/>
        </w:rPr>
        <w:tab/>
      </w:r>
    </w:p>
    <w:p w:rsidR="00D532E6" w:rsidRPr="00701DF6" w:rsidRDefault="00D532E6" w:rsidP="00701DF6">
      <w:pPr>
        <w:jc w:val="both"/>
        <w:rPr>
          <w:b/>
          <w:sz w:val="22"/>
          <w:szCs w:val="22"/>
          <w:u w:val="single"/>
        </w:rPr>
      </w:pPr>
    </w:p>
    <w:p w:rsidR="00970158" w:rsidRPr="00701DF6" w:rsidRDefault="00970158" w:rsidP="00701DF6">
      <w:pPr>
        <w:autoSpaceDE w:val="0"/>
        <w:autoSpaceDN w:val="0"/>
        <w:adjustRightInd w:val="0"/>
        <w:jc w:val="both"/>
        <w:rPr>
          <w:rFonts w:cstheme="minorHAnsi"/>
          <w:b/>
          <w:bCs/>
          <w:sz w:val="22"/>
          <w:szCs w:val="22"/>
        </w:rPr>
      </w:pPr>
      <w:r w:rsidRPr="00701DF6">
        <w:rPr>
          <w:rFonts w:cstheme="minorHAnsi"/>
          <w:b/>
          <w:bCs/>
          <w:sz w:val="22"/>
          <w:szCs w:val="22"/>
        </w:rPr>
        <w:t>21. Quale efficacia probatoria possiede la relazione di notifica:</w:t>
      </w:r>
    </w:p>
    <w:p w:rsidR="00970158" w:rsidRPr="00701DF6" w:rsidRDefault="00970158" w:rsidP="00701DF6">
      <w:pPr>
        <w:autoSpaceDE w:val="0"/>
        <w:autoSpaceDN w:val="0"/>
        <w:adjustRightInd w:val="0"/>
        <w:jc w:val="both"/>
        <w:rPr>
          <w:rFonts w:cstheme="minorHAnsi"/>
          <w:bCs/>
          <w:sz w:val="22"/>
          <w:szCs w:val="22"/>
        </w:rPr>
      </w:pPr>
      <w:r w:rsidRPr="00701DF6">
        <w:rPr>
          <w:rFonts w:cstheme="minorHAnsi"/>
          <w:bCs/>
          <w:sz w:val="22"/>
          <w:szCs w:val="22"/>
        </w:rPr>
        <w:t>a) Ha valore di semplice dichiarazione</w:t>
      </w:r>
    </w:p>
    <w:p w:rsidR="00970158" w:rsidRPr="00701DF6" w:rsidRDefault="00970158" w:rsidP="00701DF6">
      <w:pPr>
        <w:autoSpaceDE w:val="0"/>
        <w:autoSpaceDN w:val="0"/>
        <w:adjustRightInd w:val="0"/>
        <w:jc w:val="both"/>
        <w:rPr>
          <w:rFonts w:cstheme="minorHAnsi"/>
          <w:bCs/>
          <w:sz w:val="22"/>
          <w:szCs w:val="22"/>
        </w:rPr>
      </w:pPr>
      <w:r w:rsidRPr="00701DF6">
        <w:rPr>
          <w:rFonts w:cstheme="minorHAnsi"/>
          <w:bCs/>
          <w:sz w:val="22"/>
          <w:szCs w:val="22"/>
        </w:rPr>
        <w:t>b) Fa piena prova fino a querela di falso in quanto è atto pubblico</w:t>
      </w:r>
    </w:p>
    <w:p w:rsidR="00970158" w:rsidRPr="00701DF6" w:rsidRDefault="00970158" w:rsidP="00701DF6">
      <w:pPr>
        <w:autoSpaceDE w:val="0"/>
        <w:autoSpaceDN w:val="0"/>
        <w:adjustRightInd w:val="0"/>
        <w:jc w:val="both"/>
        <w:rPr>
          <w:rFonts w:cstheme="minorHAnsi"/>
          <w:bCs/>
          <w:sz w:val="22"/>
          <w:szCs w:val="22"/>
        </w:rPr>
      </w:pPr>
      <w:r w:rsidRPr="00701DF6">
        <w:rPr>
          <w:rFonts w:cstheme="minorHAnsi"/>
          <w:bCs/>
          <w:sz w:val="22"/>
          <w:szCs w:val="22"/>
        </w:rPr>
        <w:t>c) Non ha alcun valore probatorio</w:t>
      </w:r>
    </w:p>
    <w:p w:rsidR="00970158" w:rsidRPr="00701DF6" w:rsidRDefault="00970158" w:rsidP="00701DF6">
      <w:pPr>
        <w:autoSpaceDE w:val="0"/>
        <w:autoSpaceDN w:val="0"/>
        <w:adjustRightInd w:val="0"/>
        <w:jc w:val="both"/>
        <w:rPr>
          <w:rFonts w:cstheme="minorHAnsi"/>
          <w:bCs/>
          <w:sz w:val="22"/>
          <w:szCs w:val="22"/>
        </w:rPr>
      </w:pPr>
    </w:p>
    <w:p w:rsidR="00970158" w:rsidRPr="00701DF6" w:rsidRDefault="00970158" w:rsidP="00701DF6">
      <w:pPr>
        <w:autoSpaceDE w:val="0"/>
        <w:autoSpaceDN w:val="0"/>
        <w:adjustRightInd w:val="0"/>
        <w:jc w:val="both"/>
        <w:rPr>
          <w:rFonts w:cstheme="minorHAnsi"/>
          <w:b/>
          <w:bCs/>
          <w:sz w:val="22"/>
          <w:szCs w:val="22"/>
        </w:rPr>
      </w:pPr>
      <w:r w:rsidRPr="00701DF6">
        <w:rPr>
          <w:rFonts w:cstheme="minorHAnsi"/>
          <w:b/>
          <w:bCs/>
          <w:sz w:val="22"/>
          <w:szCs w:val="22"/>
        </w:rPr>
        <w:t>22. Quando si intende perfezionata la notifica effettuata a mezzo di posta elettronica certificata ai sensi dell’art. 149 bis del Codice di procedura civile?</w:t>
      </w:r>
    </w:p>
    <w:p w:rsidR="00970158" w:rsidRPr="00701DF6" w:rsidRDefault="00970158" w:rsidP="00701DF6">
      <w:pPr>
        <w:autoSpaceDE w:val="0"/>
        <w:autoSpaceDN w:val="0"/>
        <w:adjustRightInd w:val="0"/>
        <w:jc w:val="both"/>
        <w:rPr>
          <w:rFonts w:cstheme="minorHAnsi"/>
          <w:bCs/>
          <w:sz w:val="22"/>
          <w:szCs w:val="22"/>
        </w:rPr>
      </w:pPr>
      <w:r w:rsidRPr="00701DF6">
        <w:rPr>
          <w:rFonts w:cstheme="minorHAnsi"/>
          <w:bCs/>
          <w:sz w:val="22"/>
          <w:szCs w:val="22"/>
        </w:rPr>
        <w:t>a) Dal momento in cui il destinatario apre la casella di posta elettronica certificata e legge il messaggio</w:t>
      </w:r>
    </w:p>
    <w:p w:rsidR="00970158" w:rsidRPr="00701DF6" w:rsidRDefault="00970158" w:rsidP="00701DF6">
      <w:pPr>
        <w:autoSpaceDE w:val="0"/>
        <w:autoSpaceDN w:val="0"/>
        <w:adjustRightInd w:val="0"/>
        <w:jc w:val="both"/>
        <w:rPr>
          <w:rFonts w:cstheme="minorHAnsi"/>
          <w:bCs/>
          <w:sz w:val="22"/>
          <w:szCs w:val="22"/>
        </w:rPr>
      </w:pPr>
      <w:r w:rsidRPr="00701DF6">
        <w:rPr>
          <w:rFonts w:cstheme="minorHAnsi"/>
          <w:bCs/>
          <w:sz w:val="22"/>
          <w:szCs w:val="22"/>
        </w:rPr>
        <w:t>b) Dal momento in cui perviene alla casella di posta elettronica certificata del notificante un messaggio da parte del destinatario della notifica di riscontro della ricezione della PEC</w:t>
      </w:r>
    </w:p>
    <w:p w:rsidR="00970158" w:rsidRPr="00701DF6" w:rsidRDefault="00970158" w:rsidP="00701DF6">
      <w:pPr>
        <w:autoSpaceDE w:val="0"/>
        <w:autoSpaceDN w:val="0"/>
        <w:adjustRightInd w:val="0"/>
        <w:jc w:val="both"/>
        <w:rPr>
          <w:rFonts w:cstheme="minorHAnsi"/>
          <w:bCs/>
          <w:sz w:val="22"/>
          <w:szCs w:val="22"/>
        </w:rPr>
      </w:pPr>
      <w:r w:rsidRPr="00701DF6">
        <w:rPr>
          <w:rFonts w:cstheme="minorHAnsi"/>
          <w:bCs/>
          <w:sz w:val="22"/>
          <w:szCs w:val="22"/>
        </w:rPr>
        <w:t>c) Nel momento in cui il gestore rende disponibile il documento informatico nella casella di posta elettronica certificata del destinatario</w:t>
      </w:r>
    </w:p>
    <w:p w:rsidR="00970158" w:rsidRPr="00701DF6" w:rsidRDefault="00970158" w:rsidP="00701DF6">
      <w:pPr>
        <w:autoSpaceDE w:val="0"/>
        <w:autoSpaceDN w:val="0"/>
        <w:adjustRightInd w:val="0"/>
        <w:jc w:val="both"/>
        <w:rPr>
          <w:rFonts w:cstheme="minorHAnsi"/>
          <w:bCs/>
          <w:sz w:val="22"/>
          <w:szCs w:val="22"/>
        </w:rPr>
      </w:pPr>
    </w:p>
    <w:p w:rsidR="00970158" w:rsidRPr="00701DF6" w:rsidRDefault="00970158" w:rsidP="00701DF6">
      <w:pPr>
        <w:autoSpaceDE w:val="0"/>
        <w:autoSpaceDN w:val="0"/>
        <w:adjustRightInd w:val="0"/>
        <w:jc w:val="both"/>
        <w:rPr>
          <w:rFonts w:cstheme="minorHAnsi"/>
          <w:b/>
          <w:bCs/>
          <w:sz w:val="22"/>
          <w:szCs w:val="22"/>
        </w:rPr>
      </w:pPr>
      <w:r w:rsidRPr="00701DF6">
        <w:rPr>
          <w:rFonts w:cstheme="minorHAnsi"/>
          <w:b/>
          <w:bCs/>
          <w:sz w:val="22"/>
          <w:szCs w:val="22"/>
        </w:rPr>
        <w:lastRenderedPageBreak/>
        <w:t>23. Il Messo Notificatore può applicare l’art. 149 bis del Codice di procedura civile se l’atto da notificare è un documento informatico?</w:t>
      </w:r>
    </w:p>
    <w:p w:rsidR="00970158" w:rsidRPr="00701DF6" w:rsidRDefault="00970158" w:rsidP="00701DF6">
      <w:pPr>
        <w:autoSpaceDE w:val="0"/>
        <w:autoSpaceDN w:val="0"/>
        <w:adjustRightInd w:val="0"/>
        <w:jc w:val="both"/>
        <w:rPr>
          <w:rFonts w:cstheme="minorHAnsi"/>
          <w:bCs/>
          <w:sz w:val="22"/>
          <w:szCs w:val="22"/>
        </w:rPr>
      </w:pPr>
      <w:r w:rsidRPr="00701DF6">
        <w:rPr>
          <w:rFonts w:cstheme="minorHAnsi"/>
          <w:bCs/>
          <w:sz w:val="22"/>
          <w:szCs w:val="22"/>
        </w:rPr>
        <w:t>a) Si, sempre</w:t>
      </w:r>
    </w:p>
    <w:p w:rsidR="00970158" w:rsidRPr="00701DF6" w:rsidRDefault="00970158" w:rsidP="00701DF6">
      <w:pPr>
        <w:autoSpaceDE w:val="0"/>
        <w:autoSpaceDN w:val="0"/>
        <w:adjustRightInd w:val="0"/>
        <w:jc w:val="both"/>
        <w:rPr>
          <w:rFonts w:cstheme="minorHAnsi"/>
          <w:bCs/>
          <w:sz w:val="22"/>
          <w:szCs w:val="22"/>
        </w:rPr>
      </w:pPr>
      <w:r w:rsidRPr="00701DF6">
        <w:rPr>
          <w:rFonts w:cstheme="minorHAnsi"/>
          <w:bCs/>
          <w:sz w:val="22"/>
          <w:szCs w:val="22"/>
        </w:rPr>
        <w:t>b) Si, solo se il destinatario ha un indirizzo PEC e risiede nell’ambito del proprio territorio di competenza</w:t>
      </w:r>
    </w:p>
    <w:p w:rsidR="00970158" w:rsidRPr="00701DF6" w:rsidRDefault="00970158" w:rsidP="00701DF6">
      <w:pPr>
        <w:autoSpaceDE w:val="0"/>
        <w:autoSpaceDN w:val="0"/>
        <w:adjustRightInd w:val="0"/>
        <w:jc w:val="both"/>
        <w:rPr>
          <w:rFonts w:cstheme="minorHAnsi"/>
          <w:bCs/>
          <w:sz w:val="22"/>
          <w:szCs w:val="22"/>
        </w:rPr>
      </w:pPr>
      <w:r w:rsidRPr="00701DF6">
        <w:rPr>
          <w:rFonts w:cstheme="minorHAnsi"/>
          <w:bCs/>
          <w:sz w:val="22"/>
          <w:szCs w:val="22"/>
        </w:rPr>
        <w:t>c) Si, solo se il destinatario ha un indirizzo PEC</w:t>
      </w:r>
    </w:p>
    <w:p w:rsidR="00970158" w:rsidRPr="00701DF6" w:rsidRDefault="00970158" w:rsidP="00701DF6">
      <w:pPr>
        <w:autoSpaceDE w:val="0"/>
        <w:autoSpaceDN w:val="0"/>
        <w:adjustRightInd w:val="0"/>
        <w:jc w:val="both"/>
        <w:rPr>
          <w:rFonts w:cstheme="minorHAnsi"/>
          <w:bCs/>
          <w:sz w:val="22"/>
          <w:szCs w:val="22"/>
        </w:rPr>
      </w:pPr>
    </w:p>
    <w:p w:rsidR="00970158" w:rsidRPr="00701DF6" w:rsidRDefault="00970158" w:rsidP="00701DF6">
      <w:pPr>
        <w:autoSpaceDE w:val="0"/>
        <w:autoSpaceDN w:val="0"/>
        <w:adjustRightInd w:val="0"/>
        <w:jc w:val="both"/>
        <w:rPr>
          <w:rFonts w:cstheme="minorHAnsi"/>
          <w:b/>
          <w:bCs/>
          <w:sz w:val="22"/>
          <w:szCs w:val="22"/>
        </w:rPr>
      </w:pPr>
      <w:r w:rsidRPr="00701DF6">
        <w:rPr>
          <w:rFonts w:cstheme="minorHAnsi"/>
          <w:b/>
          <w:bCs/>
          <w:sz w:val="22"/>
          <w:szCs w:val="22"/>
        </w:rPr>
        <w:t>24. Quando il Messo Notificatore notifica un atto ad una società presso la sede:</w:t>
      </w:r>
    </w:p>
    <w:p w:rsidR="00970158" w:rsidRPr="00701DF6" w:rsidRDefault="00970158" w:rsidP="00701DF6">
      <w:pPr>
        <w:autoSpaceDE w:val="0"/>
        <w:autoSpaceDN w:val="0"/>
        <w:adjustRightInd w:val="0"/>
        <w:jc w:val="both"/>
        <w:rPr>
          <w:rFonts w:cstheme="minorHAnsi"/>
          <w:bCs/>
          <w:sz w:val="22"/>
          <w:szCs w:val="22"/>
        </w:rPr>
      </w:pPr>
      <w:r w:rsidRPr="00701DF6">
        <w:rPr>
          <w:rFonts w:cstheme="minorHAnsi"/>
          <w:bCs/>
          <w:sz w:val="22"/>
          <w:szCs w:val="22"/>
        </w:rPr>
        <w:t>a) Ricerca prima il Legale Rappresentante e se non è presente ricerca qualsiasi altra persona addetta alla sede</w:t>
      </w:r>
    </w:p>
    <w:p w:rsidR="00970158" w:rsidRPr="00701DF6" w:rsidRDefault="00970158" w:rsidP="00701DF6">
      <w:pPr>
        <w:autoSpaceDE w:val="0"/>
        <w:autoSpaceDN w:val="0"/>
        <w:adjustRightInd w:val="0"/>
        <w:jc w:val="both"/>
        <w:rPr>
          <w:rFonts w:cstheme="minorHAnsi"/>
          <w:bCs/>
          <w:sz w:val="22"/>
          <w:szCs w:val="22"/>
        </w:rPr>
      </w:pPr>
      <w:r w:rsidRPr="00701DF6">
        <w:rPr>
          <w:rFonts w:cstheme="minorHAnsi"/>
          <w:bCs/>
          <w:sz w:val="22"/>
          <w:szCs w:val="22"/>
        </w:rPr>
        <w:t>b) Ricerca indifferentemente il Legale Rappresentante della società o l’incaricato addetto alle notifiche</w:t>
      </w:r>
    </w:p>
    <w:p w:rsidR="00970158" w:rsidRPr="00701DF6" w:rsidRDefault="00970158" w:rsidP="00701DF6">
      <w:pPr>
        <w:autoSpaceDE w:val="0"/>
        <w:autoSpaceDN w:val="0"/>
        <w:adjustRightInd w:val="0"/>
        <w:jc w:val="both"/>
        <w:rPr>
          <w:rFonts w:cstheme="minorHAnsi"/>
          <w:bCs/>
          <w:sz w:val="22"/>
          <w:szCs w:val="22"/>
        </w:rPr>
      </w:pPr>
      <w:r w:rsidRPr="00701DF6">
        <w:rPr>
          <w:rFonts w:cstheme="minorHAnsi"/>
          <w:bCs/>
          <w:sz w:val="22"/>
          <w:szCs w:val="22"/>
        </w:rPr>
        <w:t>c) Ricerca il legale Rappresentante della società solo se non c’è l’incaricato addetto al ritiro</w:t>
      </w:r>
    </w:p>
    <w:p w:rsidR="00970158" w:rsidRPr="00701DF6" w:rsidRDefault="00970158" w:rsidP="00701DF6">
      <w:pPr>
        <w:autoSpaceDE w:val="0"/>
        <w:autoSpaceDN w:val="0"/>
        <w:adjustRightInd w:val="0"/>
        <w:jc w:val="both"/>
        <w:rPr>
          <w:rFonts w:cstheme="minorHAnsi"/>
          <w:bCs/>
          <w:sz w:val="22"/>
          <w:szCs w:val="22"/>
        </w:rPr>
      </w:pPr>
    </w:p>
    <w:p w:rsidR="00970158" w:rsidRPr="00701DF6" w:rsidRDefault="00970158" w:rsidP="00701DF6">
      <w:pPr>
        <w:autoSpaceDE w:val="0"/>
        <w:autoSpaceDN w:val="0"/>
        <w:adjustRightInd w:val="0"/>
        <w:jc w:val="both"/>
        <w:rPr>
          <w:rFonts w:cstheme="minorHAnsi"/>
          <w:b/>
          <w:bCs/>
          <w:sz w:val="22"/>
          <w:szCs w:val="22"/>
        </w:rPr>
      </w:pPr>
      <w:r w:rsidRPr="00701DF6">
        <w:rPr>
          <w:rFonts w:cstheme="minorHAnsi"/>
          <w:b/>
          <w:bCs/>
          <w:sz w:val="22"/>
          <w:szCs w:val="22"/>
        </w:rPr>
        <w:t>25. Qual è il presupposto per la notifica ai sensi dell’art. 143 del Codice di procedura civile, ossia la notifica ad un soggetto irreperibile?</w:t>
      </w:r>
    </w:p>
    <w:p w:rsidR="00970158" w:rsidRPr="00701DF6" w:rsidRDefault="00970158" w:rsidP="00701DF6">
      <w:pPr>
        <w:autoSpaceDE w:val="0"/>
        <w:autoSpaceDN w:val="0"/>
        <w:adjustRightInd w:val="0"/>
        <w:jc w:val="both"/>
        <w:rPr>
          <w:rFonts w:cstheme="minorHAnsi"/>
          <w:bCs/>
          <w:sz w:val="22"/>
          <w:szCs w:val="22"/>
        </w:rPr>
      </w:pPr>
      <w:r w:rsidRPr="00701DF6">
        <w:rPr>
          <w:rFonts w:cstheme="minorHAnsi"/>
          <w:bCs/>
          <w:sz w:val="22"/>
          <w:szCs w:val="22"/>
        </w:rPr>
        <w:t>a) La non conoscenza dell’indirizzo presso cui effettuare la notifica e l’impossibilità di individuarlo utilizzando la normale diligenza</w:t>
      </w:r>
    </w:p>
    <w:p w:rsidR="00970158" w:rsidRPr="00701DF6" w:rsidRDefault="00970158" w:rsidP="00701DF6">
      <w:pPr>
        <w:autoSpaceDE w:val="0"/>
        <w:autoSpaceDN w:val="0"/>
        <w:adjustRightInd w:val="0"/>
        <w:jc w:val="both"/>
        <w:rPr>
          <w:rFonts w:cstheme="minorHAnsi"/>
          <w:bCs/>
          <w:sz w:val="22"/>
          <w:szCs w:val="22"/>
        </w:rPr>
      </w:pPr>
      <w:r w:rsidRPr="00701DF6">
        <w:rPr>
          <w:rFonts w:cstheme="minorHAnsi"/>
          <w:bCs/>
          <w:sz w:val="22"/>
          <w:szCs w:val="22"/>
        </w:rPr>
        <w:t>b) L’assenza della persona a cui è indirizzato l’atto</w:t>
      </w:r>
    </w:p>
    <w:p w:rsidR="00970158" w:rsidRPr="00701DF6" w:rsidRDefault="00970158" w:rsidP="00701DF6">
      <w:pPr>
        <w:autoSpaceDE w:val="0"/>
        <w:autoSpaceDN w:val="0"/>
        <w:adjustRightInd w:val="0"/>
        <w:jc w:val="both"/>
        <w:rPr>
          <w:rFonts w:cstheme="minorHAnsi"/>
          <w:bCs/>
          <w:sz w:val="22"/>
          <w:szCs w:val="22"/>
        </w:rPr>
      </w:pPr>
      <w:r w:rsidRPr="00701DF6">
        <w:rPr>
          <w:rFonts w:cstheme="minorHAnsi"/>
          <w:bCs/>
          <w:sz w:val="22"/>
          <w:szCs w:val="22"/>
        </w:rPr>
        <w:t>c) L’esperimento di almeno due tentativi di notifica nei luoghi in cui normalmente è possibile rintracciare il destinatario</w:t>
      </w:r>
    </w:p>
    <w:p w:rsidR="005603E8" w:rsidRPr="00701DF6" w:rsidRDefault="005603E8" w:rsidP="00701DF6">
      <w:pPr>
        <w:rPr>
          <w:sz w:val="22"/>
          <w:szCs w:val="22"/>
        </w:rPr>
      </w:pPr>
    </w:p>
    <w:p w:rsidR="00365EB5" w:rsidRPr="00701DF6" w:rsidRDefault="00365EB5" w:rsidP="00701DF6">
      <w:pPr>
        <w:autoSpaceDE w:val="0"/>
        <w:autoSpaceDN w:val="0"/>
        <w:adjustRightInd w:val="0"/>
        <w:jc w:val="both"/>
        <w:rPr>
          <w:rFonts w:cstheme="minorHAnsi"/>
          <w:b/>
          <w:bCs/>
          <w:sz w:val="22"/>
          <w:szCs w:val="22"/>
        </w:rPr>
      </w:pPr>
      <w:r w:rsidRPr="00701DF6">
        <w:rPr>
          <w:rFonts w:cstheme="minorHAnsi"/>
          <w:b/>
          <w:bCs/>
          <w:sz w:val="22"/>
          <w:szCs w:val="22"/>
        </w:rPr>
        <w:t>26. Quale di questi elementi non è obbligatoriamente memorizzato con la registrazione di protocollo?</w:t>
      </w:r>
    </w:p>
    <w:p w:rsidR="00365EB5" w:rsidRPr="00701DF6" w:rsidRDefault="00365EB5" w:rsidP="00701DF6">
      <w:pPr>
        <w:autoSpaceDE w:val="0"/>
        <w:autoSpaceDN w:val="0"/>
        <w:adjustRightInd w:val="0"/>
        <w:jc w:val="both"/>
        <w:rPr>
          <w:rFonts w:cstheme="minorHAnsi"/>
          <w:bCs/>
          <w:sz w:val="22"/>
          <w:szCs w:val="22"/>
        </w:rPr>
      </w:pPr>
      <w:r w:rsidRPr="00701DF6">
        <w:rPr>
          <w:rFonts w:cstheme="minorHAnsi"/>
          <w:bCs/>
          <w:sz w:val="22"/>
          <w:szCs w:val="22"/>
        </w:rPr>
        <w:t>a) Data del documento ricevuto</w:t>
      </w:r>
    </w:p>
    <w:p w:rsidR="00365EB5" w:rsidRPr="00701DF6" w:rsidRDefault="00365EB5" w:rsidP="00701DF6">
      <w:pPr>
        <w:autoSpaceDE w:val="0"/>
        <w:autoSpaceDN w:val="0"/>
        <w:adjustRightInd w:val="0"/>
        <w:jc w:val="both"/>
        <w:rPr>
          <w:rFonts w:cstheme="minorHAnsi"/>
          <w:bCs/>
          <w:sz w:val="22"/>
          <w:szCs w:val="22"/>
        </w:rPr>
      </w:pPr>
      <w:r w:rsidRPr="00701DF6">
        <w:rPr>
          <w:rFonts w:cstheme="minorHAnsi"/>
          <w:bCs/>
          <w:sz w:val="22"/>
          <w:szCs w:val="22"/>
        </w:rPr>
        <w:t>b) Numero di protocollo</w:t>
      </w:r>
    </w:p>
    <w:p w:rsidR="00365EB5" w:rsidRPr="00701DF6" w:rsidRDefault="00365EB5" w:rsidP="00701DF6">
      <w:pPr>
        <w:autoSpaceDE w:val="0"/>
        <w:autoSpaceDN w:val="0"/>
        <w:adjustRightInd w:val="0"/>
        <w:jc w:val="both"/>
        <w:rPr>
          <w:rFonts w:cstheme="minorHAnsi"/>
          <w:bCs/>
          <w:sz w:val="22"/>
          <w:szCs w:val="22"/>
        </w:rPr>
      </w:pPr>
      <w:r w:rsidRPr="00701DF6">
        <w:rPr>
          <w:rFonts w:cstheme="minorHAnsi"/>
          <w:bCs/>
          <w:sz w:val="22"/>
          <w:szCs w:val="22"/>
        </w:rPr>
        <w:t>c) Mittente per i documenti ricevuti</w:t>
      </w:r>
    </w:p>
    <w:p w:rsidR="00365EB5" w:rsidRPr="00701DF6" w:rsidRDefault="00365EB5" w:rsidP="00701DF6">
      <w:pPr>
        <w:autoSpaceDE w:val="0"/>
        <w:autoSpaceDN w:val="0"/>
        <w:adjustRightInd w:val="0"/>
        <w:jc w:val="both"/>
        <w:rPr>
          <w:rFonts w:cstheme="minorHAnsi"/>
          <w:bCs/>
          <w:sz w:val="22"/>
          <w:szCs w:val="22"/>
        </w:rPr>
      </w:pPr>
    </w:p>
    <w:p w:rsidR="00365EB5" w:rsidRPr="00701DF6" w:rsidRDefault="00365EB5" w:rsidP="00701DF6">
      <w:pPr>
        <w:autoSpaceDE w:val="0"/>
        <w:autoSpaceDN w:val="0"/>
        <w:adjustRightInd w:val="0"/>
        <w:jc w:val="both"/>
        <w:rPr>
          <w:rFonts w:cstheme="minorHAnsi"/>
          <w:b/>
          <w:bCs/>
          <w:sz w:val="22"/>
          <w:szCs w:val="22"/>
        </w:rPr>
      </w:pPr>
      <w:r w:rsidRPr="00701DF6">
        <w:rPr>
          <w:rFonts w:cstheme="minorHAnsi"/>
          <w:b/>
          <w:bCs/>
          <w:sz w:val="22"/>
          <w:szCs w:val="22"/>
        </w:rPr>
        <w:t>27. Sono oggetto di registrazione obbligatoria di protocollo:</w:t>
      </w:r>
    </w:p>
    <w:p w:rsidR="00365EB5" w:rsidRPr="00701DF6" w:rsidRDefault="00365EB5" w:rsidP="00701DF6">
      <w:pPr>
        <w:autoSpaceDE w:val="0"/>
        <w:autoSpaceDN w:val="0"/>
        <w:adjustRightInd w:val="0"/>
        <w:jc w:val="both"/>
        <w:rPr>
          <w:rFonts w:cstheme="minorHAnsi"/>
          <w:bCs/>
          <w:sz w:val="22"/>
          <w:szCs w:val="22"/>
        </w:rPr>
      </w:pPr>
      <w:r w:rsidRPr="00701DF6">
        <w:rPr>
          <w:rFonts w:cstheme="minorHAnsi"/>
          <w:bCs/>
          <w:sz w:val="22"/>
          <w:szCs w:val="22"/>
        </w:rPr>
        <w:t>a) I documenti ricevuti e spediti dall’amministrazione e tutti i documenti informatici</w:t>
      </w:r>
    </w:p>
    <w:p w:rsidR="00365EB5" w:rsidRPr="00701DF6" w:rsidRDefault="00365EB5" w:rsidP="00701DF6">
      <w:pPr>
        <w:autoSpaceDE w:val="0"/>
        <w:autoSpaceDN w:val="0"/>
        <w:adjustRightInd w:val="0"/>
        <w:jc w:val="both"/>
        <w:rPr>
          <w:rFonts w:cstheme="minorHAnsi"/>
          <w:bCs/>
          <w:sz w:val="22"/>
          <w:szCs w:val="22"/>
        </w:rPr>
      </w:pPr>
      <w:r w:rsidRPr="00701DF6">
        <w:rPr>
          <w:rFonts w:cstheme="minorHAnsi"/>
          <w:bCs/>
          <w:sz w:val="22"/>
          <w:szCs w:val="22"/>
        </w:rPr>
        <w:t>b) Tutti i documenti dell’amministrazione, senza esclusione</w:t>
      </w:r>
    </w:p>
    <w:p w:rsidR="00365EB5" w:rsidRPr="00701DF6" w:rsidRDefault="00365EB5" w:rsidP="00701DF6">
      <w:pPr>
        <w:autoSpaceDE w:val="0"/>
        <w:autoSpaceDN w:val="0"/>
        <w:adjustRightInd w:val="0"/>
        <w:jc w:val="both"/>
        <w:rPr>
          <w:rFonts w:cstheme="minorHAnsi"/>
          <w:bCs/>
          <w:sz w:val="22"/>
          <w:szCs w:val="22"/>
        </w:rPr>
      </w:pPr>
      <w:r w:rsidRPr="00701DF6">
        <w:rPr>
          <w:rFonts w:cstheme="minorHAnsi"/>
          <w:bCs/>
          <w:sz w:val="22"/>
          <w:szCs w:val="22"/>
        </w:rPr>
        <w:t>c) Le gazzette ufficiali, i bollettini ufficiali ed i notiziari della pubblica amministrazione</w:t>
      </w:r>
    </w:p>
    <w:p w:rsidR="00365EB5" w:rsidRPr="00701DF6" w:rsidRDefault="00365EB5" w:rsidP="00701DF6">
      <w:pPr>
        <w:autoSpaceDE w:val="0"/>
        <w:autoSpaceDN w:val="0"/>
        <w:adjustRightInd w:val="0"/>
        <w:jc w:val="both"/>
        <w:rPr>
          <w:rFonts w:cstheme="minorHAnsi"/>
          <w:bCs/>
          <w:sz w:val="22"/>
          <w:szCs w:val="22"/>
        </w:rPr>
      </w:pPr>
    </w:p>
    <w:p w:rsidR="00365EB5" w:rsidRPr="00701DF6" w:rsidRDefault="00365EB5" w:rsidP="00701DF6">
      <w:pPr>
        <w:autoSpaceDE w:val="0"/>
        <w:autoSpaceDN w:val="0"/>
        <w:adjustRightInd w:val="0"/>
        <w:jc w:val="both"/>
        <w:rPr>
          <w:rFonts w:cstheme="minorHAnsi"/>
          <w:b/>
          <w:bCs/>
          <w:sz w:val="22"/>
          <w:szCs w:val="22"/>
        </w:rPr>
      </w:pPr>
      <w:r w:rsidRPr="00701DF6">
        <w:rPr>
          <w:rFonts w:cstheme="minorHAnsi"/>
          <w:b/>
          <w:bCs/>
          <w:sz w:val="22"/>
          <w:szCs w:val="22"/>
        </w:rPr>
        <w:t>28. Nella registrazione di protocollo informatico:</w:t>
      </w:r>
    </w:p>
    <w:p w:rsidR="00365EB5" w:rsidRPr="00701DF6" w:rsidRDefault="00365EB5" w:rsidP="00701DF6">
      <w:pPr>
        <w:autoSpaceDE w:val="0"/>
        <w:autoSpaceDN w:val="0"/>
        <w:adjustRightInd w:val="0"/>
        <w:jc w:val="both"/>
        <w:rPr>
          <w:rFonts w:cstheme="minorHAnsi"/>
          <w:bCs/>
          <w:sz w:val="22"/>
          <w:szCs w:val="22"/>
        </w:rPr>
      </w:pPr>
      <w:r w:rsidRPr="00701DF6">
        <w:rPr>
          <w:rFonts w:cstheme="minorHAnsi"/>
          <w:bCs/>
          <w:sz w:val="22"/>
          <w:szCs w:val="22"/>
        </w:rPr>
        <w:t>a) Il numero di protocollo è progressivo e costituito da sette cifre numeriche. La numerazione è rinnovata ogni anno solare</w:t>
      </w:r>
    </w:p>
    <w:p w:rsidR="00365EB5" w:rsidRPr="00701DF6" w:rsidRDefault="00365EB5" w:rsidP="00701DF6">
      <w:pPr>
        <w:autoSpaceDE w:val="0"/>
        <w:autoSpaceDN w:val="0"/>
        <w:adjustRightInd w:val="0"/>
        <w:jc w:val="both"/>
        <w:rPr>
          <w:rFonts w:cstheme="minorHAnsi"/>
          <w:bCs/>
          <w:sz w:val="22"/>
          <w:szCs w:val="22"/>
        </w:rPr>
      </w:pPr>
      <w:r w:rsidRPr="00701DF6">
        <w:rPr>
          <w:rFonts w:cstheme="minorHAnsi"/>
          <w:bCs/>
          <w:sz w:val="22"/>
          <w:szCs w:val="22"/>
        </w:rPr>
        <w:t>b) Il numero di protocollo è progressivo e costituito da sei cifre alfa-numeriche. La numerazione è rinnovata ogni anno solare</w:t>
      </w:r>
    </w:p>
    <w:p w:rsidR="00365EB5" w:rsidRPr="00701DF6" w:rsidRDefault="00365EB5" w:rsidP="00701DF6">
      <w:pPr>
        <w:autoSpaceDE w:val="0"/>
        <w:autoSpaceDN w:val="0"/>
        <w:adjustRightInd w:val="0"/>
        <w:jc w:val="both"/>
        <w:rPr>
          <w:rFonts w:cstheme="minorHAnsi"/>
          <w:bCs/>
          <w:sz w:val="22"/>
          <w:szCs w:val="22"/>
        </w:rPr>
      </w:pPr>
      <w:r w:rsidRPr="00701DF6">
        <w:rPr>
          <w:rFonts w:cstheme="minorHAnsi"/>
          <w:bCs/>
          <w:sz w:val="22"/>
          <w:szCs w:val="22"/>
        </w:rPr>
        <w:t>c) Il numero di protocollo è progressivo e costituito da otto cifre numeriche. La numerazione è rinnovata ogni anno solare.</w:t>
      </w:r>
    </w:p>
    <w:p w:rsidR="00365EB5" w:rsidRPr="00701DF6" w:rsidRDefault="00365EB5" w:rsidP="00701DF6">
      <w:pPr>
        <w:autoSpaceDE w:val="0"/>
        <w:autoSpaceDN w:val="0"/>
        <w:adjustRightInd w:val="0"/>
        <w:jc w:val="both"/>
        <w:rPr>
          <w:rFonts w:cstheme="minorHAnsi"/>
          <w:bCs/>
          <w:sz w:val="22"/>
          <w:szCs w:val="22"/>
        </w:rPr>
      </w:pPr>
    </w:p>
    <w:p w:rsidR="00365EB5" w:rsidRPr="00701DF6" w:rsidRDefault="00365EB5" w:rsidP="00701DF6">
      <w:pPr>
        <w:autoSpaceDE w:val="0"/>
        <w:autoSpaceDN w:val="0"/>
        <w:adjustRightInd w:val="0"/>
        <w:jc w:val="both"/>
        <w:rPr>
          <w:rFonts w:cstheme="minorHAnsi"/>
          <w:b/>
          <w:bCs/>
          <w:sz w:val="22"/>
          <w:szCs w:val="22"/>
        </w:rPr>
      </w:pPr>
      <w:r w:rsidRPr="00701DF6">
        <w:rPr>
          <w:rFonts w:cstheme="minorHAnsi"/>
          <w:b/>
          <w:bCs/>
          <w:sz w:val="22"/>
          <w:szCs w:val="22"/>
        </w:rPr>
        <w:t>29. Da quali documenti è costituito l’archivio storico?</w:t>
      </w:r>
    </w:p>
    <w:p w:rsidR="00365EB5" w:rsidRPr="00701DF6" w:rsidRDefault="00365EB5" w:rsidP="00701DF6">
      <w:pPr>
        <w:autoSpaceDE w:val="0"/>
        <w:autoSpaceDN w:val="0"/>
        <w:adjustRightInd w:val="0"/>
        <w:jc w:val="both"/>
        <w:rPr>
          <w:rFonts w:cstheme="minorHAnsi"/>
          <w:bCs/>
          <w:sz w:val="22"/>
          <w:szCs w:val="22"/>
        </w:rPr>
      </w:pPr>
      <w:r w:rsidRPr="00701DF6">
        <w:rPr>
          <w:rFonts w:cstheme="minorHAnsi"/>
          <w:bCs/>
          <w:sz w:val="22"/>
          <w:szCs w:val="22"/>
        </w:rPr>
        <w:t>a) Da documenti relativi ad affari esauriti da oltre venti anni</w:t>
      </w:r>
    </w:p>
    <w:p w:rsidR="00365EB5" w:rsidRPr="00701DF6" w:rsidRDefault="00365EB5" w:rsidP="00701DF6">
      <w:pPr>
        <w:autoSpaceDE w:val="0"/>
        <w:autoSpaceDN w:val="0"/>
        <w:adjustRightInd w:val="0"/>
        <w:jc w:val="both"/>
        <w:rPr>
          <w:rFonts w:cstheme="minorHAnsi"/>
          <w:bCs/>
          <w:sz w:val="22"/>
          <w:szCs w:val="22"/>
        </w:rPr>
      </w:pPr>
      <w:r w:rsidRPr="00701DF6">
        <w:rPr>
          <w:rFonts w:cstheme="minorHAnsi"/>
          <w:bCs/>
          <w:sz w:val="22"/>
          <w:szCs w:val="22"/>
        </w:rPr>
        <w:t>b) Da documenti relativi ad affari esauriti da oltre cento anni</w:t>
      </w:r>
    </w:p>
    <w:p w:rsidR="00365EB5" w:rsidRPr="00701DF6" w:rsidRDefault="00365EB5" w:rsidP="00701DF6">
      <w:pPr>
        <w:autoSpaceDE w:val="0"/>
        <w:autoSpaceDN w:val="0"/>
        <w:adjustRightInd w:val="0"/>
        <w:jc w:val="both"/>
        <w:rPr>
          <w:rFonts w:cstheme="minorHAnsi"/>
          <w:bCs/>
          <w:sz w:val="22"/>
          <w:szCs w:val="22"/>
        </w:rPr>
      </w:pPr>
      <w:r w:rsidRPr="00701DF6">
        <w:rPr>
          <w:rFonts w:cstheme="minorHAnsi"/>
          <w:bCs/>
          <w:sz w:val="22"/>
          <w:szCs w:val="22"/>
        </w:rPr>
        <w:t>c) Da documenti relativi ad affari esauriti da oltre quaranta anni</w:t>
      </w:r>
    </w:p>
    <w:p w:rsidR="00365EB5" w:rsidRPr="00701DF6" w:rsidRDefault="00365EB5" w:rsidP="00701DF6">
      <w:pPr>
        <w:autoSpaceDE w:val="0"/>
        <w:autoSpaceDN w:val="0"/>
        <w:adjustRightInd w:val="0"/>
        <w:jc w:val="both"/>
        <w:rPr>
          <w:rFonts w:cstheme="minorHAnsi"/>
          <w:bCs/>
          <w:sz w:val="22"/>
          <w:szCs w:val="22"/>
        </w:rPr>
      </w:pPr>
    </w:p>
    <w:p w:rsidR="00365EB5" w:rsidRPr="00701DF6" w:rsidRDefault="00365EB5" w:rsidP="00701DF6">
      <w:pPr>
        <w:autoSpaceDE w:val="0"/>
        <w:autoSpaceDN w:val="0"/>
        <w:adjustRightInd w:val="0"/>
        <w:jc w:val="both"/>
        <w:rPr>
          <w:rFonts w:cstheme="minorHAnsi"/>
          <w:b/>
          <w:bCs/>
          <w:sz w:val="22"/>
          <w:szCs w:val="22"/>
        </w:rPr>
      </w:pPr>
      <w:r w:rsidRPr="00701DF6">
        <w:rPr>
          <w:rFonts w:cstheme="minorHAnsi"/>
          <w:b/>
          <w:bCs/>
          <w:sz w:val="22"/>
          <w:szCs w:val="22"/>
        </w:rPr>
        <w:t xml:space="preserve">30. Per una notifica espletata ai sensi dell’art. 143 </w:t>
      </w:r>
      <w:proofErr w:type="gramStart"/>
      <w:r w:rsidRPr="00701DF6">
        <w:rPr>
          <w:rFonts w:cstheme="minorHAnsi"/>
          <w:b/>
          <w:bCs/>
          <w:sz w:val="22"/>
          <w:szCs w:val="22"/>
        </w:rPr>
        <w:t>c.p.c.(</w:t>
      </w:r>
      <w:proofErr w:type="gramEnd"/>
      <w:r w:rsidRPr="00701DF6">
        <w:rPr>
          <w:rFonts w:cstheme="minorHAnsi"/>
          <w:b/>
          <w:bCs/>
          <w:sz w:val="22"/>
          <w:szCs w:val="22"/>
        </w:rPr>
        <w:t>“Notificazione a persona di residenza, dimora e domicilio sconosciuti”), dopo quanti giorni si dà per avvenuta la notificazione?</w:t>
      </w:r>
    </w:p>
    <w:p w:rsidR="00365EB5" w:rsidRPr="00701DF6" w:rsidRDefault="00365EB5" w:rsidP="00701DF6">
      <w:pPr>
        <w:autoSpaceDE w:val="0"/>
        <w:autoSpaceDN w:val="0"/>
        <w:adjustRightInd w:val="0"/>
        <w:jc w:val="both"/>
        <w:rPr>
          <w:rFonts w:cstheme="minorHAnsi"/>
          <w:bCs/>
          <w:sz w:val="22"/>
          <w:szCs w:val="22"/>
        </w:rPr>
      </w:pPr>
      <w:r w:rsidRPr="00701DF6">
        <w:rPr>
          <w:rFonts w:cstheme="minorHAnsi"/>
          <w:bCs/>
          <w:sz w:val="22"/>
          <w:szCs w:val="22"/>
        </w:rPr>
        <w:t>a) Venti giorni</w:t>
      </w:r>
    </w:p>
    <w:p w:rsidR="00365EB5" w:rsidRPr="00701DF6" w:rsidRDefault="00365EB5" w:rsidP="00701DF6">
      <w:pPr>
        <w:autoSpaceDE w:val="0"/>
        <w:autoSpaceDN w:val="0"/>
        <w:adjustRightInd w:val="0"/>
        <w:jc w:val="both"/>
        <w:rPr>
          <w:rFonts w:cstheme="minorHAnsi"/>
          <w:bCs/>
          <w:sz w:val="22"/>
          <w:szCs w:val="22"/>
        </w:rPr>
      </w:pPr>
      <w:r w:rsidRPr="00701DF6">
        <w:rPr>
          <w:rFonts w:cstheme="minorHAnsi"/>
          <w:bCs/>
          <w:sz w:val="22"/>
          <w:szCs w:val="22"/>
        </w:rPr>
        <w:t>b) Dieci giorni</w:t>
      </w:r>
    </w:p>
    <w:p w:rsidR="00365EB5" w:rsidRPr="00701DF6" w:rsidRDefault="00365EB5" w:rsidP="00701DF6">
      <w:pPr>
        <w:autoSpaceDE w:val="0"/>
        <w:autoSpaceDN w:val="0"/>
        <w:adjustRightInd w:val="0"/>
        <w:jc w:val="both"/>
        <w:rPr>
          <w:rFonts w:cstheme="minorHAnsi"/>
          <w:bCs/>
          <w:sz w:val="22"/>
          <w:szCs w:val="22"/>
        </w:rPr>
      </w:pPr>
      <w:r w:rsidRPr="00701DF6">
        <w:rPr>
          <w:rFonts w:cstheme="minorHAnsi"/>
          <w:bCs/>
          <w:sz w:val="22"/>
          <w:szCs w:val="22"/>
        </w:rPr>
        <w:t>c) Trenta giorni</w:t>
      </w:r>
    </w:p>
    <w:p w:rsidR="00365EB5" w:rsidRDefault="00365EB5" w:rsidP="00701DF6"/>
    <w:sectPr w:rsidR="00365E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650"/>
    <w:multiLevelType w:val="hybridMultilevel"/>
    <w:tmpl w:val="D5387F68"/>
    <w:lvl w:ilvl="0" w:tplc="0410000F">
      <w:start w:val="2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AF5DBE"/>
    <w:multiLevelType w:val="hybridMultilevel"/>
    <w:tmpl w:val="99F25540"/>
    <w:lvl w:ilvl="0" w:tplc="0410000F">
      <w:start w:val="2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257DD2"/>
    <w:multiLevelType w:val="hybridMultilevel"/>
    <w:tmpl w:val="AF04A98A"/>
    <w:lvl w:ilvl="0" w:tplc="0410000F">
      <w:start w:val="2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58324F"/>
    <w:multiLevelType w:val="hybridMultilevel"/>
    <w:tmpl w:val="1542FC02"/>
    <w:lvl w:ilvl="0" w:tplc="E7043A5A">
      <w:start w:val="1"/>
      <w:numFmt w:val="lowerLetter"/>
      <w:lvlText w:val="%1)"/>
      <w:lvlJc w:val="left"/>
      <w:pPr>
        <w:ind w:left="840" w:hanging="360"/>
      </w:pPr>
      <w:rPr>
        <w:rFonts w:hint="default"/>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4" w15:restartNumberingAfterBreak="0">
    <w:nsid w:val="25AC7D1B"/>
    <w:multiLevelType w:val="hybridMultilevel"/>
    <w:tmpl w:val="BFE2FCFE"/>
    <w:lvl w:ilvl="0" w:tplc="FBBAC47E">
      <w:start w:val="1"/>
      <w:numFmt w:val="lowerLetter"/>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5" w15:restartNumberingAfterBreak="0">
    <w:nsid w:val="2D111EAA"/>
    <w:multiLevelType w:val="hybridMultilevel"/>
    <w:tmpl w:val="86C6F58A"/>
    <w:lvl w:ilvl="0" w:tplc="0410000F">
      <w:start w:val="2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29712D"/>
    <w:multiLevelType w:val="hybridMultilevel"/>
    <w:tmpl w:val="181EA742"/>
    <w:lvl w:ilvl="0" w:tplc="DFEA93E4">
      <w:start w:val="1"/>
      <w:numFmt w:val="lowerLetter"/>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7" w15:restartNumberingAfterBreak="0">
    <w:nsid w:val="30A143E5"/>
    <w:multiLevelType w:val="hybridMultilevel"/>
    <w:tmpl w:val="3624721C"/>
    <w:lvl w:ilvl="0" w:tplc="0410000F">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B55331"/>
    <w:multiLevelType w:val="hybridMultilevel"/>
    <w:tmpl w:val="C884E65A"/>
    <w:lvl w:ilvl="0" w:tplc="09EE326C">
      <w:start w:val="1"/>
      <w:numFmt w:val="lowerLetter"/>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9" w15:restartNumberingAfterBreak="0">
    <w:nsid w:val="37D4062D"/>
    <w:multiLevelType w:val="hybridMultilevel"/>
    <w:tmpl w:val="71D2E154"/>
    <w:lvl w:ilvl="0" w:tplc="0410000F">
      <w:start w:val="2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7F246C"/>
    <w:multiLevelType w:val="hybridMultilevel"/>
    <w:tmpl w:val="9DA68C08"/>
    <w:lvl w:ilvl="0" w:tplc="6F1CFD86">
      <w:start w:val="1"/>
      <w:numFmt w:val="lowerLetter"/>
      <w:lvlText w:val="%1)"/>
      <w:lvlJc w:val="left"/>
      <w:pPr>
        <w:ind w:left="780" w:hanging="360"/>
      </w:pPr>
      <w:rPr>
        <w:rFonts w:hint="default"/>
        <w:b w:val="0"/>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15:restartNumberingAfterBreak="0">
    <w:nsid w:val="42E51376"/>
    <w:multiLevelType w:val="hybridMultilevel"/>
    <w:tmpl w:val="E16446D6"/>
    <w:lvl w:ilvl="0" w:tplc="0410000F">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26109AB"/>
    <w:multiLevelType w:val="hybridMultilevel"/>
    <w:tmpl w:val="B1686868"/>
    <w:lvl w:ilvl="0" w:tplc="1EA63690">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3" w15:restartNumberingAfterBreak="0">
    <w:nsid w:val="526A02DF"/>
    <w:multiLevelType w:val="hybridMultilevel"/>
    <w:tmpl w:val="28D02BE2"/>
    <w:lvl w:ilvl="0" w:tplc="A4A8509E">
      <w:start w:val="1"/>
      <w:numFmt w:val="lowerLetter"/>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4" w15:restartNumberingAfterBreak="0">
    <w:nsid w:val="574779AE"/>
    <w:multiLevelType w:val="hybridMultilevel"/>
    <w:tmpl w:val="07466664"/>
    <w:lvl w:ilvl="0" w:tplc="0410000F">
      <w:start w:val="2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9F5031"/>
    <w:multiLevelType w:val="hybridMultilevel"/>
    <w:tmpl w:val="DA78AEA8"/>
    <w:lvl w:ilvl="0" w:tplc="08C4BE52">
      <w:start w:val="1"/>
      <w:numFmt w:val="lowerLetter"/>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6" w15:restartNumberingAfterBreak="0">
    <w:nsid w:val="6637155A"/>
    <w:multiLevelType w:val="hybridMultilevel"/>
    <w:tmpl w:val="E782FD2A"/>
    <w:lvl w:ilvl="0" w:tplc="9D1A7368">
      <w:start w:val="1"/>
      <w:numFmt w:val="lowerLetter"/>
      <w:lvlText w:val="%1)"/>
      <w:lvlJc w:val="left"/>
      <w:pPr>
        <w:ind w:left="660" w:hanging="360"/>
      </w:pPr>
      <w:rPr>
        <w:rFonts w:hint="default"/>
        <w:b w:val="0"/>
      </w:r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17" w15:restartNumberingAfterBreak="0">
    <w:nsid w:val="6D867D46"/>
    <w:multiLevelType w:val="hybridMultilevel"/>
    <w:tmpl w:val="8B188B34"/>
    <w:lvl w:ilvl="0" w:tplc="C23270FA">
      <w:start w:val="1"/>
      <w:numFmt w:val="lowerLetter"/>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8" w15:restartNumberingAfterBreak="0">
    <w:nsid w:val="734C03C0"/>
    <w:multiLevelType w:val="hybridMultilevel"/>
    <w:tmpl w:val="33B4CDD8"/>
    <w:lvl w:ilvl="0" w:tplc="65107E5E">
      <w:start w:val="1"/>
      <w:numFmt w:val="decimal"/>
      <w:lvlText w:val="%1."/>
      <w:lvlJc w:val="left"/>
      <w:pPr>
        <w:ind w:left="360" w:hanging="360"/>
      </w:pPr>
      <w:rPr>
        <w:b w:val="0"/>
      </w:rPr>
    </w:lvl>
    <w:lvl w:ilvl="1" w:tplc="3B2A0420">
      <w:start w:val="1"/>
      <w:numFmt w:val="lowerLetter"/>
      <w:lvlText w:val="%2."/>
      <w:lvlJc w:val="left"/>
      <w:pPr>
        <w:ind w:left="1080" w:hanging="360"/>
      </w:pPr>
      <w:rPr>
        <w:b w:val="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6B67186"/>
    <w:multiLevelType w:val="hybridMultilevel"/>
    <w:tmpl w:val="E1BA29A0"/>
    <w:lvl w:ilvl="0" w:tplc="0410000F">
      <w:start w:val="2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D9A526C"/>
    <w:multiLevelType w:val="hybridMultilevel"/>
    <w:tmpl w:val="2F44BCB0"/>
    <w:lvl w:ilvl="0" w:tplc="0410000F">
      <w:start w:val="2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8"/>
  </w:num>
  <w:num w:numId="5">
    <w:abstractNumId w:val="4"/>
  </w:num>
  <w:num w:numId="6">
    <w:abstractNumId w:val="13"/>
  </w:num>
  <w:num w:numId="7">
    <w:abstractNumId w:val="3"/>
  </w:num>
  <w:num w:numId="8">
    <w:abstractNumId w:val="15"/>
  </w:num>
  <w:num w:numId="9">
    <w:abstractNumId w:val="6"/>
  </w:num>
  <w:num w:numId="10">
    <w:abstractNumId w:val="17"/>
  </w:num>
  <w:num w:numId="11">
    <w:abstractNumId w:val="18"/>
  </w:num>
  <w:num w:numId="12">
    <w:abstractNumId w:val="19"/>
  </w:num>
  <w:num w:numId="13">
    <w:abstractNumId w:val="2"/>
  </w:num>
  <w:num w:numId="14">
    <w:abstractNumId w:val="20"/>
  </w:num>
  <w:num w:numId="15">
    <w:abstractNumId w:val="9"/>
  </w:num>
  <w:num w:numId="16">
    <w:abstractNumId w:val="14"/>
  </w:num>
  <w:num w:numId="17">
    <w:abstractNumId w:val="11"/>
  </w:num>
  <w:num w:numId="18">
    <w:abstractNumId w:val="1"/>
  </w:num>
  <w:num w:numId="19">
    <w:abstractNumId w:val="5"/>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4D"/>
    <w:rsid w:val="000265A0"/>
    <w:rsid w:val="00232DD0"/>
    <w:rsid w:val="00365EB5"/>
    <w:rsid w:val="005603E8"/>
    <w:rsid w:val="00701DF6"/>
    <w:rsid w:val="00750D7C"/>
    <w:rsid w:val="00873FE0"/>
    <w:rsid w:val="00970158"/>
    <w:rsid w:val="00996D4D"/>
    <w:rsid w:val="00D53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99081-BE7F-409C-B00A-B9A2009A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96D4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015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0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1909</Words>
  <Characters>10885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10</cp:revision>
  <dcterms:created xsi:type="dcterms:W3CDTF">2019-10-28T12:23:00Z</dcterms:created>
  <dcterms:modified xsi:type="dcterms:W3CDTF">2019-10-28T14:44:00Z</dcterms:modified>
</cp:coreProperties>
</file>