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F96" w:rsidRPr="00BB52B0" w:rsidRDefault="00727F96" w:rsidP="00BB52B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2B0">
        <w:rPr>
          <w:rFonts w:ascii="Times New Roman" w:hAnsi="Times New Roman" w:cs="Times New Roman"/>
          <w:b/>
          <w:sz w:val="24"/>
          <w:szCs w:val="24"/>
        </w:rPr>
        <w:t>COMUNE DI MOZZAGROGNA</w:t>
      </w:r>
    </w:p>
    <w:p w:rsidR="00727F96" w:rsidRPr="00BB52B0" w:rsidRDefault="00727F96" w:rsidP="00BB52B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2B0">
        <w:rPr>
          <w:rFonts w:ascii="Times New Roman" w:hAnsi="Times New Roman" w:cs="Times New Roman"/>
          <w:b/>
          <w:sz w:val="24"/>
          <w:szCs w:val="24"/>
        </w:rPr>
        <w:t>PROCEDURA SELETTIVA, PER ESAMI, PER LA COPERTURA DI N. 1 POSTO DI “COLLABORATORE AMMINISTRATIVO” CAT. B3 – PROVA SCRITTA</w:t>
      </w:r>
      <w:bookmarkStart w:id="0" w:name="_GoBack"/>
      <w:bookmarkEnd w:id="0"/>
    </w:p>
    <w:p w:rsidR="00727F96" w:rsidRPr="00BB52B0" w:rsidRDefault="00727F96" w:rsidP="00BB52B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7F96" w:rsidRPr="00BB52B0" w:rsidRDefault="00727F96" w:rsidP="00BB52B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2B0">
        <w:rPr>
          <w:rFonts w:ascii="Times New Roman" w:hAnsi="Times New Roman" w:cs="Times New Roman"/>
          <w:b/>
          <w:sz w:val="24"/>
          <w:szCs w:val="24"/>
          <w:u w:val="single"/>
        </w:rPr>
        <w:t>QUESTIONARIO A</w:t>
      </w:r>
    </w:p>
    <w:p w:rsidR="00727F96" w:rsidRPr="00BB52B0" w:rsidRDefault="00727F96" w:rsidP="00BB52B0">
      <w:pPr>
        <w:spacing w:after="120" w:line="240" w:lineRule="auto"/>
        <w:rPr>
          <w:sz w:val="24"/>
          <w:szCs w:val="24"/>
        </w:rPr>
      </w:pPr>
    </w:p>
    <w:p w:rsidR="00727F96" w:rsidRPr="00BB52B0" w:rsidRDefault="00727F96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1.   L’attività amministrativa persegue i fini determinati dalla legge ed è retta:</w:t>
      </w:r>
    </w:p>
    <w:p w:rsidR="00727F96" w:rsidRPr="00BB52B0" w:rsidRDefault="00727F96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a)</w:t>
      </w:r>
      <w:r w:rsidR="00BB52B0"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da criteri di economicità, di efficacia, di imparzialità, di pubblicità e di trasparenza</w:t>
      </w:r>
    </w:p>
    <w:p w:rsidR="00727F96" w:rsidRPr="00BB52B0" w:rsidRDefault="00727F96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b)</w:t>
      </w:r>
      <w:r w:rsidR="00BB52B0"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esclusivamente dall’interesse dell’ente interessato</w:t>
      </w:r>
    </w:p>
    <w:p w:rsidR="00727F96" w:rsidRPr="00BB52B0" w:rsidRDefault="00727F96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c)</w:t>
      </w:r>
      <w:r w:rsidR="00BB52B0"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dall’interesse precipuo del cittadino interessato al procedimento</w:t>
      </w:r>
    </w:p>
    <w:p w:rsidR="00727F96" w:rsidRPr="00BB52B0" w:rsidRDefault="00727F96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27F96" w:rsidRPr="00BB52B0" w:rsidRDefault="00727F96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2.    I procedimenti amministrativi devono concludersi di regola:</w:t>
      </w:r>
    </w:p>
    <w:p w:rsidR="00727F96" w:rsidRPr="00BB52B0" w:rsidRDefault="00727F96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a)</w:t>
      </w:r>
      <w:r w:rsidR="00BB52B0"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entro 120 giorni dall’avvio del procedimento</w:t>
      </w:r>
    </w:p>
    <w:p w:rsidR="00727F96" w:rsidRPr="00BB52B0" w:rsidRDefault="00727F96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b)</w:t>
      </w:r>
      <w:r w:rsidR="00BB52B0"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entro il termine di volta in volta stabilito dal responsabile del procedimento</w:t>
      </w:r>
    </w:p>
    <w:p w:rsidR="00727F96" w:rsidRPr="00BB52B0" w:rsidRDefault="00727F96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c)</w:t>
      </w:r>
      <w:r w:rsidR="00BB52B0"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entro il termine di 30 giorni, se non diversamente stabilito dalle disposizioni vigenti</w:t>
      </w:r>
    </w:p>
    <w:p w:rsidR="00727F96" w:rsidRPr="00BB52B0" w:rsidRDefault="00727F96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27F96" w:rsidRPr="00BB52B0" w:rsidRDefault="00727F96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3.    La motivazione dei provvedimenti amministrativi:</w:t>
      </w:r>
    </w:p>
    <w:p w:rsidR="00727F96" w:rsidRPr="00BB52B0" w:rsidRDefault="00727F96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a)</w:t>
      </w:r>
      <w:r w:rsidR="00BB52B0"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è sempre obbligatoria</w:t>
      </w:r>
    </w:p>
    <w:p w:rsidR="00727F96" w:rsidRPr="00BB52B0" w:rsidRDefault="00727F96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b)</w:t>
      </w:r>
      <w:r w:rsidR="00BB52B0"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non è richiesta per gli atti normativi e per quelli a contenuto generale</w:t>
      </w:r>
    </w:p>
    <w:p w:rsidR="00727F96" w:rsidRPr="00BB52B0" w:rsidRDefault="00727F96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c)</w:t>
      </w:r>
      <w:r w:rsidR="00BB52B0"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può essere omessa, quando il dirigente responsabile lo ritenga opportuno o necessario</w:t>
      </w:r>
    </w:p>
    <w:p w:rsidR="00727F96" w:rsidRPr="00BB52B0" w:rsidRDefault="00727F96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27F96" w:rsidRPr="00BB52B0" w:rsidRDefault="00727F96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4.    Sono legittimati a partecipare al procedimento amministrativo:</w:t>
      </w:r>
    </w:p>
    <w:p w:rsidR="00727F96" w:rsidRPr="00BB52B0" w:rsidRDefault="00727F96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a)</w:t>
      </w:r>
      <w:r w:rsidR="00BB52B0"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i soli soggetti destinatari della comunicazione di avvio del procedimento</w:t>
      </w:r>
    </w:p>
    <w:p w:rsidR="00727F96" w:rsidRPr="00BB52B0" w:rsidRDefault="00727F96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b)</w:t>
      </w:r>
      <w:r w:rsidR="00BB52B0"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in aggiunta ai soggetti di cui alla precedente lett. a), qualunque soggetto, portatore di interessi pubblici o privati, nonché i portatori di interessi diffusi costituiti in associazioni o comitati, cui possa derivare un pregiudizio dal provvedimento</w:t>
      </w:r>
    </w:p>
    <w:p w:rsidR="00727F96" w:rsidRPr="00BB52B0" w:rsidRDefault="00727F96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c)</w:t>
      </w:r>
      <w:r w:rsidR="00BB52B0"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tutti i residenti nel Comune interessato, che ritengano opportuno intervenire nel procedimento</w:t>
      </w:r>
    </w:p>
    <w:p w:rsidR="00727F96" w:rsidRPr="00BB52B0" w:rsidRDefault="00727F96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27F96" w:rsidRPr="00BB52B0" w:rsidRDefault="00727F96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5.     La comunicazione di avvio del procedimento deve contenere, fra l’altro:</w:t>
      </w:r>
    </w:p>
    <w:p w:rsidR="00727F96" w:rsidRPr="00BB52B0" w:rsidRDefault="00727F96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a)</w:t>
      </w:r>
      <w:r w:rsidR="00BB52B0"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la data entro la quale deve concludersi il procedimento</w:t>
      </w:r>
    </w:p>
    <w:p w:rsidR="00727F96" w:rsidRPr="00BB52B0" w:rsidRDefault="00727F96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b)</w:t>
      </w:r>
      <w:r w:rsidR="00BB52B0"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l’ufficio in cui si può prendere visione degli atti</w:t>
      </w:r>
    </w:p>
    <w:p w:rsidR="00727F96" w:rsidRPr="00BB52B0" w:rsidRDefault="00727F96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c)</w:t>
      </w:r>
      <w:r w:rsidR="00BB52B0"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entrambe le notizie di cui alle precedenti lett. a) e b)</w:t>
      </w:r>
    </w:p>
    <w:p w:rsidR="00727F96" w:rsidRPr="00BB52B0" w:rsidRDefault="00727F96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27F96" w:rsidRPr="00BB52B0" w:rsidRDefault="00727F96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6.     La tenuta delle liste elettorali è disciplinata:</w:t>
      </w:r>
    </w:p>
    <w:p w:rsidR="00727F96" w:rsidRPr="00BB52B0" w:rsidRDefault="00727F96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a)</w:t>
      </w:r>
      <w:r w:rsidR="00BB52B0"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dal D.P.R. 20 marzo 1967, n. 223</w:t>
      </w:r>
    </w:p>
    <w:p w:rsidR="00727F96" w:rsidRPr="00BB52B0" w:rsidRDefault="00727F96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b)</w:t>
      </w:r>
      <w:r w:rsidR="00BB52B0"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dal D.P.R. 25 giugno 1976, n. 322</w:t>
      </w:r>
    </w:p>
    <w:p w:rsidR="00727F96" w:rsidRPr="00BB52B0" w:rsidRDefault="00727F96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c)</w:t>
      </w:r>
      <w:r w:rsidR="00BB52B0"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 D.P.R. 23 maggio 1957, n. 332 </w:t>
      </w:r>
    </w:p>
    <w:p w:rsidR="00BB52B0" w:rsidRPr="00BB52B0" w:rsidRDefault="00BB52B0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27F96" w:rsidRPr="00BB52B0" w:rsidRDefault="00727F96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7.    Le liste elettorali indicano, per ogni iscritto:</w:t>
      </w:r>
    </w:p>
    <w:p w:rsidR="00727F96" w:rsidRPr="00BB52B0" w:rsidRDefault="00727F96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a)</w:t>
      </w:r>
      <w:r w:rsidR="00BB52B0"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il cognome e nome e, per le donne coniugate o vedove, anche il cognome del marito</w:t>
      </w:r>
    </w:p>
    <w:p w:rsidR="00727F96" w:rsidRPr="00BB52B0" w:rsidRDefault="00727F96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b)</w:t>
      </w:r>
      <w:r w:rsidR="00BB52B0"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oltre i dati precedenti, anche il luogo e la data di nascita; il numero, la parte e la serie dell'atto di nascita; l'abitazione</w:t>
      </w:r>
    </w:p>
    <w:p w:rsidR="00727F96" w:rsidRPr="00BB52B0" w:rsidRDefault="00727F96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c)</w:t>
      </w:r>
      <w:r w:rsidR="00BB52B0"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oltre ai dati di cui alle precedenti lettere a) e b), anche il titolo di studio nonché la professione</w:t>
      </w:r>
    </w:p>
    <w:p w:rsidR="00727F96" w:rsidRPr="00BB52B0" w:rsidRDefault="00727F96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27F96" w:rsidRPr="00BB52B0" w:rsidRDefault="00727F96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8.    L’anagrafe della popolazione residente è costituita da:</w:t>
      </w:r>
    </w:p>
    <w:p w:rsidR="00727F96" w:rsidRPr="00BB52B0" w:rsidRDefault="00727F96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a)</w:t>
      </w:r>
      <w:r w:rsidR="00BB52B0"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Schede individuali, di famiglia e di convivenza</w:t>
      </w:r>
    </w:p>
    <w:p w:rsidR="00727F96" w:rsidRPr="00BB52B0" w:rsidRDefault="00727F96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b)</w:t>
      </w:r>
      <w:r w:rsidR="00BB52B0"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Schede di famiglia</w:t>
      </w:r>
    </w:p>
    <w:p w:rsidR="00727F96" w:rsidRPr="00BB52B0" w:rsidRDefault="00727F96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c)</w:t>
      </w:r>
      <w:r w:rsidR="00BB52B0"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Schede di famiglia e di convivenza, distinte tra cittadini e non cittadini</w:t>
      </w:r>
    </w:p>
    <w:p w:rsidR="00727F96" w:rsidRPr="00BB52B0" w:rsidRDefault="00727F96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27F96" w:rsidRPr="00BB52B0" w:rsidRDefault="00727F96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>9.    Le funzioni di ufficiale di anagrafe possono essere delegate dal sindaco:</w:t>
      </w:r>
    </w:p>
    <w:p w:rsidR="00727F96" w:rsidRPr="00BB52B0" w:rsidRDefault="00727F96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a)</w:t>
      </w:r>
      <w:r w:rsidR="00BB52B0"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esclusivamente a personale di ruolo dell’ente in possesso di laurea</w:t>
      </w:r>
    </w:p>
    <w:p w:rsidR="00727F96" w:rsidRPr="00BB52B0" w:rsidRDefault="00727F96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b)</w:t>
      </w:r>
      <w:r w:rsidR="00BB52B0"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al segretario comunale o a impiegati di ruolo dell’ente</w:t>
      </w:r>
    </w:p>
    <w:p w:rsidR="00727F96" w:rsidRPr="00BB52B0" w:rsidRDefault="00727F96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c)</w:t>
      </w:r>
      <w:r w:rsidR="00BB52B0"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ad un assessore, al segretario comunale o ad impiegati di ruolo del comune ritenuti idonei</w:t>
      </w:r>
    </w:p>
    <w:p w:rsidR="00727F96" w:rsidRPr="00BB52B0" w:rsidRDefault="00727F96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27F96" w:rsidRPr="00BB52B0" w:rsidRDefault="00727F96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10.   La rinuncia alla delega delle funzioni di ufficiale di stato civile da parte del dipendente dell’ente:</w:t>
      </w:r>
    </w:p>
    <w:p w:rsidR="00727F96" w:rsidRPr="00BB52B0" w:rsidRDefault="00727F96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a)</w:t>
      </w:r>
      <w:r w:rsidR="00BB52B0"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la delega non è rinunciabile</w:t>
      </w:r>
    </w:p>
    <w:p w:rsidR="00727F96" w:rsidRPr="00BB52B0" w:rsidRDefault="00727F96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b)</w:t>
      </w:r>
      <w:r w:rsidR="00BB52B0"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può essere effettuata con atto ricevuto dal sindaco e solo per gravi e comprovati motivi e ha effetto dopo trenta giorni se entro tale termine non viene respinta</w:t>
      </w:r>
    </w:p>
    <w:p w:rsidR="00484724" w:rsidRPr="00BB52B0" w:rsidRDefault="00727F96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c)</w:t>
      </w:r>
      <w:r w:rsidR="00BB52B0"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può essere effettuata con atto diretto sia al sindaco che al prefetto e produce effetto dal giorno successivo al ricevimento della rinuncia da parte di quest’ultimo</w:t>
      </w:r>
    </w:p>
    <w:p w:rsidR="005B0542" w:rsidRPr="00BB52B0" w:rsidRDefault="005B0542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B0542" w:rsidRPr="00BB52B0" w:rsidRDefault="005B0542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11.  In base alla normativa vigente, quale delle affermazioni seguenti può ritenersi corretta in merito</w:t>
      </w: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alla pubblicazione degli atti nell'albo pretorio on-line? </w:t>
      </w:r>
    </w:p>
    <w:p w:rsidR="005B0542" w:rsidRPr="00BB52B0" w:rsidRDefault="005B0542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a) La pubblicazione all'albo on-line non sostituisce ogni altra forma di pubblicità legale in altri siti informatici</w:t>
      </w:r>
    </w:p>
    <w:p w:rsidR="005B0542" w:rsidRPr="00BB52B0" w:rsidRDefault="005B0542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b) La pubblicazione all'albo on-line sostituisce ogni altra forma di pubblicità legale in altri siti informatici, salvo i casi espressamente previsti dall'ordinamento o dall'autorità giudiziaria </w:t>
      </w:r>
    </w:p>
    <w:p w:rsidR="005B0542" w:rsidRPr="00BB52B0" w:rsidRDefault="005B0542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c) Sull'albo on-line possono essere pubblicati esclusivamente documenti informatici nativi, sottoscritti con firma digitale</w:t>
      </w:r>
    </w:p>
    <w:p w:rsidR="005B0542" w:rsidRPr="00BB52B0" w:rsidRDefault="005B0542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B0542" w:rsidRPr="00BB52B0" w:rsidRDefault="005B0542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12. Quale delle seguenti affermazioni relative all'Albo Pretorio è sbagliata? </w:t>
      </w:r>
    </w:p>
    <w:p w:rsidR="005B0542" w:rsidRPr="00BB52B0" w:rsidRDefault="005B0542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a) Qualunque documento pubblicato all'albo pretorio è equivalente e conforme all'atto originale </w:t>
      </w:r>
    </w:p>
    <w:p w:rsidR="005B0542" w:rsidRPr="00BB52B0" w:rsidRDefault="005B0542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b) Gli atti insoluti o non notificati vengono pubblicati sull'Albo Pretorio on-line</w:t>
      </w:r>
    </w:p>
    <w:p w:rsidR="005B0542" w:rsidRPr="00BB52B0" w:rsidRDefault="005B0542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c) Per tutela della privacy, gli atti insoluti o non notificati non devono essere pubblicati sull'Albo Pretorio on-line, bensì devono essere inseriti nel registro delle notificazioni tenuto dall'Ufficio Messi per la consultazione da parte dei legittimi destinatari</w:t>
      </w:r>
    </w:p>
    <w:p w:rsidR="00BB52B0" w:rsidRPr="00BB52B0" w:rsidRDefault="00BB52B0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B0542" w:rsidRPr="00BB52B0" w:rsidRDefault="005B0542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13. Quali documenti devono essere pubblicati all’Albo Pretorio Comunale?</w:t>
      </w:r>
    </w:p>
    <w:p w:rsidR="005B0542" w:rsidRPr="00BB52B0" w:rsidRDefault="005B0542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a) Tutti gli atti emanati dal Comune</w:t>
      </w:r>
    </w:p>
    <w:p w:rsidR="005B0542" w:rsidRPr="00BB52B0" w:rsidRDefault="005B0542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b) Solo gli atti sottoposti a pubblicità legale</w:t>
      </w:r>
    </w:p>
    <w:p w:rsidR="005B0542" w:rsidRPr="00BB52B0" w:rsidRDefault="005B0542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c) Tutte le comunicazioni e informazioni del Comune</w:t>
      </w:r>
    </w:p>
    <w:p w:rsidR="00FC1DDA" w:rsidRPr="00BB52B0" w:rsidRDefault="00FC1DDA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C1DDA" w:rsidRPr="00BB52B0" w:rsidRDefault="00FC1DDA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14. Le deliberazioni devono essere sempre affisse all’albo pretorio?</w:t>
      </w:r>
    </w:p>
    <w:p w:rsidR="00FC1DDA" w:rsidRPr="00BB52B0" w:rsidRDefault="00FC1DDA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a) Si</w:t>
      </w:r>
    </w:p>
    <w:p w:rsidR="00FC1DDA" w:rsidRPr="00BB52B0" w:rsidRDefault="00FC1DDA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b) No</w:t>
      </w:r>
    </w:p>
    <w:p w:rsidR="00FC1DDA" w:rsidRPr="00BB52B0" w:rsidRDefault="00FC1DDA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c) Solo nei casi previsti dalla legge</w:t>
      </w:r>
    </w:p>
    <w:p w:rsidR="005B0542" w:rsidRPr="00BB52B0" w:rsidRDefault="005B0542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838A5" w:rsidRPr="00BB52B0" w:rsidRDefault="00C838A5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15.  I soggetti che svolgono attività di conservazione dei documenti informatici della pubblica amministrazione chiedono l'accreditamento in un apposito albo presso:</w:t>
      </w:r>
    </w:p>
    <w:p w:rsidR="00C838A5" w:rsidRPr="00BB52B0" w:rsidRDefault="00C838A5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a) Il Ministero dell'Interno </w:t>
      </w:r>
    </w:p>
    <w:p w:rsidR="00C838A5" w:rsidRPr="00BB52B0" w:rsidRDefault="00C838A5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b)  L'</w:t>
      </w:r>
      <w:proofErr w:type="spellStart"/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AgID</w:t>
      </w:r>
      <w:proofErr w:type="spellEnd"/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C838A5" w:rsidRPr="00BB52B0" w:rsidRDefault="00C838A5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c) La Regione territorialmente competente</w:t>
      </w:r>
    </w:p>
    <w:p w:rsidR="00C838A5" w:rsidRPr="00BB52B0" w:rsidRDefault="00C838A5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838A5" w:rsidRPr="00BB52B0" w:rsidRDefault="00C838A5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16. L'A.N.P.R., in base al codice dell'amministrazione digitale: </w:t>
      </w:r>
    </w:p>
    <w:p w:rsidR="00C838A5" w:rsidRPr="00BB52B0" w:rsidRDefault="00C838A5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a) Non è inclusa fra quelle basi di dati di interesse nazionali previste dall'art. 60 del codice stesso </w:t>
      </w:r>
    </w:p>
    <w:p w:rsidR="00C838A5" w:rsidRPr="00BB52B0" w:rsidRDefault="00C838A5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b) </w:t>
      </w:r>
      <w:proofErr w:type="gramStart"/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gramEnd"/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inclusa fra quelle basi di dati di interesse nazionali previste dall'art. 60 del codice stesso e si affianca all'indice nazionale delle anagrafi istituito dalla legge 1128/1954 </w:t>
      </w:r>
    </w:p>
    <w:p w:rsidR="00C838A5" w:rsidRPr="00BB52B0" w:rsidRDefault="00C838A5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c) </w:t>
      </w:r>
      <w:proofErr w:type="gramStart"/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gramEnd"/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inclusa fra quelle basi di dati di interesse nazionali previste dall'art. 60 del codice stesso e subentra all'indice nazionale delle anagrafi istituito dalla legge 1128/1954</w:t>
      </w:r>
    </w:p>
    <w:p w:rsidR="00C838A5" w:rsidRPr="00BB52B0" w:rsidRDefault="00C838A5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838A5" w:rsidRPr="00BB52B0" w:rsidRDefault="00C838A5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17. A chi si riferisce l’art. 2 del Codice dell’Amministrazione Digitale quando dispone che essi “assicurano la disponibilità, la gestione, l'accesso, la trasmissione, la conservazione e la fruibilità dell'informazione in modalità digitale”?</w:t>
      </w:r>
    </w:p>
    <w:p w:rsidR="00C838A5" w:rsidRPr="00BB52B0" w:rsidRDefault="00C838A5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a) Le amministrazioni centrali dello Stato e gli enti pubblici sottoposti a vigilanza ministeriale</w:t>
      </w:r>
    </w:p>
    <w:p w:rsidR="00C838A5" w:rsidRPr="00BB52B0" w:rsidRDefault="00C838A5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b) Lo Stato, le regioni e le autonomie locali</w:t>
      </w:r>
    </w:p>
    <w:p w:rsidR="00C838A5" w:rsidRPr="00BB52B0" w:rsidRDefault="00C838A5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c) Tutte le amministrazioni dello Stato</w:t>
      </w:r>
    </w:p>
    <w:p w:rsidR="00C838A5" w:rsidRPr="00BB52B0" w:rsidRDefault="00C838A5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838A5" w:rsidRPr="00BB52B0" w:rsidRDefault="00C838A5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18. Ai sensi del comma 1 lett. i-quater) dell'art. 1 del Codice dell'Amministrazione Digitale, si definisce copia informatica di documento informatico:</w:t>
      </w:r>
    </w:p>
    <w:p w:rsidR="00C838A5" w:rsidRPr="00BB52B0" w:rsidRDefault="00C838A5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a) Il documento informatico avente contenuto identico a quello del documento da cui è tratto su supporto informatico con diversa sequenza di valori binari</w:t>
      </w: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C838A5" w:rsidRPr="00BB52B0" w:rsidRDefault="00C838A5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b) Il documento informatico avente contenuto analogo a quello del documento da cui è tratto su supporto informatico con diversa sequenza di valori binari</w:t>
      </w: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C838A5" w:rsidRPr="00BB52B0" w:rsidRDefault="00C838A5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c) Il documento informatico avente contenuto identico a quello del documento da cui è tratto</w:t>
      </w: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C838A5" w:rsidRPr="00BB52B0" w:rsidRDefault="00C838A5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838A5" w:rsidRPr="00BB52B0" w:rsidRDefault="00C838A5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19. La Carta Nazionale dei Servizi, ai sensi del comma 1 lett. d) dell'art. 1 del Codice dell'Amministrazione Digitale, è:</w:t>
      </w:r>
    </w:p>
    <w:p w:rsidR="00C838A5" w:rsidRPr="00BB52B0" w:rsidRDefault="00C838A5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a) Il documento rilasciato su supporto cartaceo per consentire l'accesso per via telematica ai servizi erogati dalle pubbliche amministrazioni</w:t>
      </w: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C838A5" w:rsidRPr="00BB52B0" w:rsidRDefault="00C838A5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b) Il documento rilasciato su supporto informatico per consentire l'accesso per via telematica ai servizi erogati dagli enti del Sistema Sanitario Nazionale </w:t>
      </w:r>
    </w:p>
    <w:p w:rsidR="00C838A5" w:rsidRPr="00BB52B0" w:rsidRDefault="00C838A5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c) Il documento rilasciato su supporto informatico per consentire l'accesso per via telematica ai servizi erogati dalle pubbliche amministrazioni</w:t>
      </w:r>
    </w:p>
    <w:p w:rsidR="00C838A5" w:rsidRPr="00BB52B0" w:rsidRDefault="00C838A5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838A5" w:rsidRPr="00BB52B0" w:rsidRDefault="00C838A5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20. Ai sensi del comma 1 lett. i-quinquies) dell'art. 1 del Codice dell'Amministrazione Digitale, si definisce duplicato informatico:</w:t>
      </w:r>
    </w:p>
    <w:p w:rsidR="00C838A5" w:rsidRPr="00BB52B0" w:rsidRDefault="00C838A5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a) Il documento informatico ottenuto mediante la memorizzazione, sullo stesso dispositivo o su dispositivi diversi, della medesima sequenza di valori binari del documento già riprodotto</w:t>
      </w: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C838A5" w:rsidRPr="00BB52B0" w:rsidRDefault="00C838A5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b) Il documento informatico ottenuto mediante la memorizzazione, sullo stesso dispositivo o su dispositivi diversi, della medesima sequenza di valori binari del documento originario</w:t>
      </w: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C838A5" w:rsidRPr="00BB52B0" w:rsidRDefault="00C838A5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c) Il documento informatico ottenuto mediante la memorizzazione, esclusivamente sullo stesso dispositivo, della medesima sequenza di valori binari del documento originario</w:t>
      </w: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C838A5" w:rsidRPr="00BB52B0" w:rsidRDefault="00C838A5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D547A" w:rsidRPr="00BB52B0" w:rsidRDefault="00FD547A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21. Nel caso di notificazione di atto amministrativo per conto di altra amministrazione, se il destinatario ha trasferito la propria residenza in un altro comune rispetto a quello indicato sull’atto da notificare, il messo comunale può:</w:t>
      </w:r>
    </w:p>
    <w:p w:rsidR="00FD547A" w:rsidRPr="00BB52B0" w:rsidRDefault="00FD547A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a) Effettuare la notifica recandosi direttamente presso il nuovo indirizzo del destinatario</w:t>
      </w:r>
    </w:p>
    <w:p w:rsidR="00FD547A" w:rsidRPr="00BB52B0" w:rsidRDefault="00FD547A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b) Spedire l’atto presso la sede del nuovo comune di residenza</w:t>
      </w:r>
    </w:p>
    <w:p w:rsidR="00FD547A" w:rsidRPr="00BB52B0" w:rsidRDefault="00FD547A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c) Restituire l’atto all’amministrazione di provenienza indicando l’irreperibilità del destinatario</w:t>
      </w:r>
    </w:p>
    <w:p w:rsidR="00FD547A" w:rsidRPr="00BB52B0" w:rsidRDefault="00FD547A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D547A" w:rsidRPr="00BB52B0" w:rsidRDefault="00FD547A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22. L’art. 147 del Codice di procedura civile prevede che le notificazioni non possono farsi prima delle ore 7.00 e dopo le ore 21.00. Una notificazione effettuata al di fuori di questi orari:</w:t>
      </w:r>
    </w:p>
    <w:p w:rsidR="00FD547A" w:rsidRPr="00BB52B0" w:rsidRDefault="00FD547A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a) Non può mai essere effettuata</w:t>
      </w:r>
    </w:p>
    <w:p w:rsidR="00FD547A" w:rsidRPr="00BB52B0" w:rsidRDefault="00FD547A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b) È valida se il destinatario, o altro soggetto legittimato al ritiro, decide comunque di ritirare l’atto</w:t>
      </w:r>
    </w:p>
    <w:p w:rsidR="00FD547A" w:rsidRPr="00BB52B0" w:rsidRDefault="00FD547A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c) Deve essere in ogni caso ripetuta il giorno dopo negli orari indicati dal destinatario;</w:t>
      </w:r>
    </w:p>
    <w:p w:rsidR="00FD547A" w:rsidRPr="00BB52B0" w:rsidRDefault="00FD547A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D547A" w:rsidRPr="00BB52B0" w:rsidRDefault="00FD547A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23. La relata di notifica:</w:t>
      </w:r>
    </w:p>
    <w:p w:rsidR="00FD547A" w:rsidRPr="00BB52B0" w:rsidRDefault="00FD547A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a) Deve essere sempre sottoscritta dal messo comunale</w:t>
      </w:r>
    </w:p>
    <w:p w:rsidR="00FD547A" w:rsidRPr="00BB52B0" w:rsidRDefault="00FD547A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b) Può essere sostituita con dichiarazioni successive</w:t>
      </w:r>
    </w:p>
    <w:p w:rsidR="00FD547A" w:rsidRPr="00BB52B0" w:rsidRDefault="00FD547A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c) Deve essere sempre controfirmata dal destinatario</w:t>
      </w:r>
    </w:p>
    <w:p w:rsidR="00FD547A" w:rsidRPr="00BB52B0" w:rsidRDefault="00FD547A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D547A" w:rsidRPr="00BB52B0" w:rsidRDefault="00FD547A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24. Se il destinatario della notificazione di un atto amministrativo si rifiuta di ricevere la copia:</w:t>
      </w:r>
    </w:p>
    <w:p w:rsidR="00FD547A" w:rsidRPr="00BB52B0" w:rsidRDefault="00FD547A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a) La notifica è valida e si considera fatta in mani proprie</w:t>
      </w:r>
    </w:p>
    <w:p w:rsidR="00FD547A" w:rsidRPr="00BB52B0" w:rsidRDefault="00FD547A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b) La notifica si considera non effettuata</w:t>
      </w:r>
    </w:p>
    <w:p w:rsidR="00FD547A" w:rsidRPr="00BB52B0" w:rsidRDefault="00FD547A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c) Il messo comunale provvede a spedire l’atto per posta al destinatario</w:t>
      </w:r>
    </w:p>
    <w:p w:rsidR="00FD547A" w:rsidRPr="00BB52B0" w:rsidRDefault="00FD547A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D547A" w:rsidRPr="00BB52B0" w:rsidRDefault="00FD547A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25. Il Messo Comunale:</w:t>
      </w:r>
    </w:p>
    <w:p w:rsidR="00FD547A" w:rsidRPr="00BB52B0" w:rsidRDefault="00FD547A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a) Ha competenza notificatoria relativa solo agli atti della propria amministrazione</w:t>
      </w:r>
    </w:p>
    <w:p w:rsidR="00FD547A" w:rsidRPr="00BB52B0" w:rsidRDefault="00FD547A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b) Ha competenza notificatoria relativa a tutti gli atti emessi dalla propria amministrazione e dalle altre amministrazioni pubbliche di cui all’art. 1, comma 2, del D.Lgs. n. 165/2001</w:t>
      </w:r>
    </w:p>
    <w:p w:rsidR="00FD547A" w:rsidRPr="00BB52B0" w:rsidRDefault="00FD547A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c) Ha competenza notificatoria relativa a tutti gli atti emessi dalla propria amministrazione e dalle altre amministrazioni pubbliche di cui all’art. 1, comma 2, del D.Lgs. n. 165/2001 e dai privati;</w:t>
      </w:r>
    </w:p>
    <w:p w:rsidR="00FD547A" w:rsidRPr="00BB52B0" w:rsidRDefault="00FD547A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D547A" w:rsidRPr="00BB52B0" w:rsidRDefault="00FD547A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26. Riguardo alla disciplina della notificazione degli atti presso il domiciliatario, di cui all'art. 141 del Codice di procedura civile, è errato affermare che:</w:t>
      </w:r>
    </w:p>
    <w:p w:rsidR="00FD547A" w:rsidRPr="00BB52B0" w:rsidRDefault="00FD547A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a) </w:t>
      </w:r>
      <w:proofErr w:type="gramStart"/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E'</w:t>
      </w:r>
      <w:proofErr w:type="gramEnd"/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indispensabile per procedere a questa forma di notifica che il destinatario abbia eletto domicilio con un atto che esprima in modo manifesto tale volontà</w:t>
      </w:r>
    </w:p>
    <w:p w:rsidR="00FD547A" w:rsidRPr="00BB52B0" w:rsidRDefault="00FD547A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b) Non è indispensabile per procedere a questa forma di notifica che il destinatario abbia eletto domicilio in quanto per la notifica è sufficiente il domicilio generale</w:t>
      </w:r>
    </w:p>
    <w:p w:rsidR="00FD547A" w:rsidRPr="00BB52B0" w:rsidRDefault="00FD547A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c) La consegna, a norma dell'art. 138, della copia nelle mani della persona o del capo dell'ufficio presso i quali si </w:t>
      </w:r>
      <w:r w:rsidR="00CF38FC"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eletto domicilio, equivale a consegna nelle mani proprie del destinatario.</w:t>
      </w:r>
    </w:p>
    <w:p w:rsidR="00C838A5" w:rsidRPr="00BB52B0" w:rsidRDefault="00C838A5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F38FC" w:rsidRPr="00BB52B0" w:rsidRDefault="00CF38FC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27. L’operazione di segnatura di protocollo va effettuata:</w:t>
      </w:r>
    </w:p>
    <w:p w:rsidR="00CF38FC" w:rsidRPr="00BB52B0" w:rsidRDefault="00CF38FC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a) Prima dell’operazione di registrazione</w:t>
      </w:r>
    </w:p>
    <w:p w:rsidR="00CF38FC" w:rsidRPr="00BB52B0" w:rsidRDefault="00CF38FC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b) Contemporaneamente all’operazione di registrazione</w:t>
      </w:r>
    </w:p>
    <w:p w:rsidR="00CF38FC" w:rsidRPr="00BB52B0" w:rsidRDefault="00CF38FC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c) Dopo l’operazione di registrazione</w:t>
      </w:r>
    </w:p>
    <w:p w:rsidR="00CF38FC" w:rsidRPr="00BB52B0" w:rsidRDefault="00CF38FC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F38FC" w:rsidRPr="00BB52B0" w:rsidRDefault="00CF38FC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28. Nella registrazione di protocollo quale informazione è obbligatorio registrare solo se disponibile?</w:t>
      </w:r>
    </w:p>
    <w:p w:rsidR="00CF38FC" w:rsidRPr="00BB52B0" w:rsidRDefault="00CF38FC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a) Data di registrazione</w:t>
      </w:r>
    </w:p>
    <w:p w:rsidR="00CF38FC" w:rsidRPr="00BB52B0" w:rsidRDefault="00CF38FC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b) Data del documento</w:t>
      </w:r>
    </w:p>
    <w:p w:rsidR="00CF38FC" w:rsidRPr="00BB52B0" w:rsidRDefault="00CF38FC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c) Oggetto</w:t>
      </w:r>
    </w:p>
    <w:p w:rsidR="00CF38FC" w:rsidRPr="00BB52B0" w:rsidRDefault="00CF38FC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F38FC" w:rsidRPr="00BB52B0" w:rsidRDefault="00CF38FC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29. La segnatura di protocollo informatico è:</w:t>
      </w:r>
    </w:p>
    <w:p w:rsidR="00CF38FC" w:rsidRPr="00BB52B0" w:rsidRDefault="00CF38FC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a) L’operazione di apposizione o associazione all’originale del documento, in forma permanente non modificabile, delle informazioni riguardanti il documento stesso</w:t>
      </w:r>
    </w:p>
    <w:p w:rsidR="00CF38FC" w:rsidRPr="00BB52B0" w:rsidRDefault="00CF38FC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b) L’operazione preliminare di apposizione o associazione all’originale del documento, del numero e data di protocollo</w:t>
      </w:r>
    </w:p>
    <w:p w:rsidR="00CF38FC" w:rsidRPr="00BB52B0" w:rsidRDefault="00CF38FC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c) L’operazione di memorizzazione delle informazioni del documento nel sistema di gestione informatica dei documenti</w:t>
      </w:r>
    </w:p>
    <w:p w:rsidR="00CF38FC" w:rsidRPr="00BB52B0" w:rsidRDefault="00CF38FC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F38FC" w:rsidRPr="00BB52B0" w:rsidRDefault="00CF38FC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30. Secondo quanto previsto dal DPR 445/2000, quali documenti sono esclusi dalla registrazione obbligatoria di protocollo?</w:t>
      </w:r>
    </w:p>
    <w:p w:rsidR="00CF38FC" w:rsidRPr="00BB52B0" w:rsidRDefault="00CF38FC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a) Dimissioni del Sindaco</w:t>
      </w:r>
    </w:p>
    <w:p w:rsidR="00CF38FC" w:rsidRPr="00BB52B0" w:rsidRDefault="00CF38FC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b) Atti preparatori interni</w:t>
      </w:r>
    </w:p>
    <w:p w:rsidR="00CF38FC" w:rsidRPr="00BB52B0" w:rsidRDefault="00CF38FC" w:rsidP="00BB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2B0">
        <w:rPr>
          <w:rFonts w:ascii="Times New Roman" w:eastAsia="Times New Roman" w:hAnsi="Times New Roman" w:cs="Times New Roman"/>
          <w:sz w:val="24"/>
          <w:szCs w:val="24"/>
          <w:lang w:eastAsia="it-IT"/>
        </w:rPr>
        <w:t>c) Pareri rilasciati ad altri enti</w:t>
      </w:r>
    </w:p>
    <w:sectPr w:rsidR="00CF38FC" w:rsidRPr="00BB52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77CDA"/>
    <w:multiLevelType w:val="hybridMultilevel"/>
    <w:tmpl w:val="49E446CC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5D2B"/>
    <w:multiLevelType w:val="hybridMultilevel"/>
    <w:tmpl w:val="E99A470C"/>
    <w:lvl w:ilvl="0" w:tplc="0410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66AD6"/>
    <w:multiLevelType w:val="hybridMultilevel"/>
    <w:tmpl w:val="413AD8E6"/>
    <w:lvl w:ilvl="0" w:tplc="0410000F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0F7D3E"/>
    <w:multiLevelType w:val="hybridMultilevel"/>
    <w:tmpl w:val="9DBE27C8"/>
    <w:lvl w:ilvl="0" w:tplc="0410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858A9"/>
    <w:multiLevelType w:val="hybridMultilevel"/>
    <w:tmpl w:val="ABCA17F2"/>
    <w:lvl w:ilvl="0" w:tplc="0410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B5763"/>
    <w:multiLevelType w:val="hybridMultilevel"/>
    <w:tmpl w:val="6CE89D4C"/>
    <w:lvl w:ilvl="0" w:tplc="0410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A3811"/>
    <w:multiLevelType w:val="hybridMultilevel"/>
    <w:tmpl w:val="9E0CD414"/>
    <w:lvl w:ilvl="0" w:tplc="0410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95F20"/>
    <w:multiLevelType w:val="hybridMultilevel"/>
    <w:tmpl w:val="AF5AB9E2"/>
    <w:lvl w:ilvl="0" w:tplc="0410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9049B"/>
    <w:multiLevelType w:val="hybridMultilevel"/>
    <w:tmpl w:val="F5242386"/>
    <w:lvl w:ilvl="0" w:tplc="0410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F3E53"/>
    <w:multiLevelType w:val="hybridMultilevel"/>
    <w:tmpl w:val="AA40E99E"/>
    <w:lvl w:ilvl="0" w:tplc="0410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F2A8B"/>
    <w:multiLevelType w:val="hybridMultilevel"/>
    <w:tmpl w:val="67BAD164"/>
    <w:lvl w:ilvl="0" w:tplc="0410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C03C0"/>
    <w:multiLevelType w:val="hybridMultilevel"/>
    <w:tmpl w:val="1DBAED2E"/>
    <w:lvl w:ilvl="0" w:tplc="65107E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440A054">
      <w:start w:val="1"/>
      <w:numFmt w:val="lowerLetter"/>
      <w:lvlText w:val="%2)"/>
      <w:lvlJc w:val="left"/>
      <w:pPr>
        <w:ind w:left="1080" w:hanging="360"/>
      </w:pPr>
      <w:rPr>
        <w:rFonts w:asciiTheme="minorHAnsi" w:eastAsiaTheme="minorHAnsi" w:hAnsiTheme="minorHAnsi" w:cstheme="minorHAnsi"/>
        <w:b w:val="0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96"/>
    <w:rsid w:val="00484724"/>
    <w:rsid w:val="005B0542"/>
    <w:rsid w:val="00727F96"/>
    <w:rsid w:val="00B51370"/>
    <w:rsid w:val="00BB52B0"/>
    <w:rsid w:val="00C838A5"/>
    <w:rsid w:val="00CF38FC"/>
    <w:rsid w:val="00FC1DDA"/>
    <w:rsid w:val="00FD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B0C65"/>
  <w15:chartTrackingRefBased/>
  <w15:docId w15:val="{0D925C57-2BF6-4679-8907-0CC820A2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547A"/>
    <w:pPr>
      <w:spacing w:after="200" w:line="276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5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5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cp:lastPrinted>2019-10-28T14:26:00Z</cp:lastPrinted>
  <dcterms:created xsi:type="dcterms:W3CDTF">2019-10-28T12:06:00Z</dcterms:created>
  <dcterms:modified xsi:type="dcterms:W3CDTF">2019-10-28T14:27:00Z</dcterms:modified>
</cp:coreProperties>
</file>